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32"/>
          <w:szCs w:val="32"/>
        </w:rPr>
      </w:pPr>
      <w:r>
        <w:rPr>
          <w:rFonts w:hint="eastAsia" w:ascii="仿宋" w:hAnsi="仿宋" w:eastAsia="仿宋" w:cs="仿宋"/>
          <w:b/>
          <w:bCs/>
          <w:sz w:val="32"/>
          <w:szCs w:val="32"/>
        </w:rPr>
        <w:t>附件2：</w:t>
      </w:r>
    </w:p>
    <w:p>
      <w:pPr>
        <w:jc w:val="center"/>
        <w:rPr>
          <w:rFonts w:hint="eastAsia" w:ascii="仿宋" w:hAnsi="仿宋" w:eastAsia="仿宋" w:cs="仿宋"/>
          <w:b/>
          <w:bCs/>
          <w:sz w:val="36"/>
          <w:szCs w:val="36"/>
        </w:rPr>
      </w:pPr>
      <w:r>
        <w:rPr>
          <w:rFonts w:hint="eastAsia" w:ascii="仿宋" w:hAnsi="仿宋" w:eastAsia="仿宋" w:cs="仿宋"/>
          <w:b/>
          <w:bCs/>
          <w:sz w:val="36"/>
          <w:szCs w:val="36"/>
        </w:rPr>
        <w:t>关于《海南省资产评估机构综合评价暂行办法》</w:t>
      </w:r>
    </w:p>
    <w:p>
      <w:pPr>
        <w:jc w:val="center"/>
        <w:rPr>
          <w:rFonts w:hint="eastAsia" w:ascii="仿宋" w:hAnsi="仿宋" w:eastAsia="仿宋" w:cs="仿宋"/>
          <w:b/>
          <w:bCs/>
          <w:sz w:val="36"/>
          <w:szCs w:val="36"/>
        </w:rPr>
      </w:pPr>
      <w:r>
        <w:rPr>
          <w:rFonts w:hint="eastAsia" w:ascii="仿宋" w:hAnsi="仿宋" w:eastAsia="仿宋" w:cs="仿宋"/>
          <w:b/>
          <w:bCs/>
          <w:sz w:val="36"/>
          <w:szCs w:val="36"/>
        </w:rPr>
        <w:t>修订的说明</w:t>
      </w:r>
    </w:p>
    <w:p>
      <w:pPr>
        <w:jc w:val="center"/>
        <w:rPr>
          <w:rFonts w:hint="eastAsia" w:ascii="仿宋" w:hAnsi="仿宋" w:eastAsia="仿宋" w:cs="仿宋"/>
          <w:sz w:val="32"/>
          <w:szCs w:val="32"/>
        </w:rPr>
      </w:pPr>
      <w:r>
        <w:rPr>
          <w:rFonts w:hint="eastAsia" w:ascii="仿宋" w:hAnsi="仿宋" w:eastAsia="仿宋" w:cs="仿宋"/>
          <w:b/>
          <w:bCs/>
          <w:sz w:val="36"/>
          <w:szCs w:val="36"/>
          <w:lang w:val="en-US" w:eastAsia="zh-CN"/>
        </w:rPr>
        <w:t xml:space="preserve">   </w:t>
      </w:r>
      <w:r>
        <w:rPr>
          <w:rFonts w:hint="eastAsia" w:ascii="仿宋" w:hAnsi="仿宋" w:eastAsia="仿宋" w:cs="仿宋"/>
          <w:sz w:val="32"/>
          <w:szCs w:val="32"/>
        </w:rPr>
        <w:t>为了贯彻落实《资产评估法》和适应资产评估师职业资格制度改革的需要，体现公平公正的原则，做到科学评价资产评估机构，海南省资产评估协会对2014年9月2</w:t>
      </w:r>
      <w:r>
        <w:rPr>
          <w:rFonts w:hint="eastAsia" w:ascii="仿宋" w:hAnsi="仿宋" w:eastAsia="仿宋" w:cs="仿宋"/>
          <w:sz w:val="32"/>
          <w:szCs w:val="32"/>
          <w:lang w:val="en-US" w:eastAsia="zh-CN"/>
        </w:rPr>
        <w:t>3</w:t>
      </w:r>
      <w:r>
        <w:rPr>
          <w:rFonts w:hint="eastAsia" w:ascii="仿宋" w:hAnsi="仿宋" w:eastAsia="仿宋" w:cs="仿宋"/>
          <w:sz w:val="32"/>
          <w:szCs w:val="32"/>
        </w:rPr>
        <w:t>日印发的《海南省资产评估机构综合评价暂行办法》进行了修订，现将修订的情况说明如下：</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修订的背景</w:t>
      </w:r>
    </w:p>
    <w:p>
      <w:pPr>
        <w:ind w:firstLine="640"/>
        <w:rPr>
          <w:rFonts w:hint="eastAsia" w:ascii="仿宋" w:hAnsi="仿宋" w:eastAsia="仿宋" w:cs="仿宋"/>
          <w:sz w:val="32"/>
          <w:szCs w:val="32"/>
          <w:shd w:val="clear" w:color="auto" w:fill="FFFFFF"/>
        </w:rPr>
      </w:pPr>
      <w:r>
        <w:rPr>
          <w:rFonts w:hint="eastAsia" w:ascii="仿宋" w:hAnsi="仿宋" w:eastAsia="仿宋" w:cs="仿宋"/>
          <w:sz w:val="32"/>
          <w:szCs w:val="32"/>
        </w:rPr>
        <w:t>2016年7月2日《中华人民共和国资产评估法》颁布，该法对资产评估机构备案和评估专业人员以及评估行为作了规范。为了贯彻落实《资产评估法》，2017年4月21日，财政部发布《资产评估行业财政监督管理办法》（财政部令第86号），明确资产评估机构由原来的审批制改为备案制，对资产评估机构的业务范围、股东及合伙人、分支机构的设立条件进一步放宽，有利于</w:t>
      </w:r>
      <w:r>
        <w:rPr>
          <w:rFonts w:hint="eastAsia" w:ascii="仿宋" w:hAnsi="仿宋" w:eastAsia="仿宋" w:cs="仿宋"/>
          <w:sz w:val="32"/>
          <w:szCs w:val="32"/>
          <w:shd w:val="clear" w:color="auto" w:fill="FFFFFF"/>
        </w:rPr>
        <w:t>资产评估行业多元化发展的需要。根据《国务院机构改革和职能转变方案》和《国务院关于取消和调整一批行政审批项目等事项的决定》(国发〔2014〕27号)有关取消</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注册资产评估师职业资格许可</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的要求，为加强资产评估专业人员队伍建设，适应资产评估行业发展，在总结原注册资产评估师执业资格制度实施情况的基础上，2017年5月23日，人力资源社会保障部、财政部修订印发了《资产评估师职业资格制度暂行规定》和《资产评估师职业资格考试实施办法》。因此，2014年9月，海南省资产评估协会印发的《海南省资产评估机构综合评价暂行办法》（简称《办法》）的部分内容已经不适应现行法律法规及有关管理制度需要，有必要对《办法》进行修订。</w:t>
      </w:r>
    </w:p>
    <w:p>
      <w:p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二、修订的主要内容</w:t>
      </w:r>
    </w:p>
    <w:p>
      <w:p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（一）“注册资产评估师”名称改为“资产评估师”。</w:t>
      </w:r>
    </w:p>
    <w:p>
      <w:pPr>
        <w:ind w:firstLine="572" w:firstLineChars="200"/>
        <w:rPr>
          <w:rFonts w:hint="eastAsia" w:ascii="仿宋" w:hAnsi="仿宋" w:eastAsia="仿宋" w:cs="仿宋"/>
          <w:spacing w:val="-17"/>
          <w:sz w:val="32"/>
          <w:szCs w:val="32"/>
          <w:shd w:val="clear" w:color="auto" w:fill="FFFFFF"/>
        </w:rPr>
      </w:pPr>
      <w:r>
        <w:rPr>
          <w:rFonts w:hint="eastAsia" w:ascii="仿宋" w:hAnsi="仿宋" w:eastAsia="仿宋" w:cs="仿宋"/>
          <w:spacing w:val="-17"/>
          <w:sz w:val="32"/>
          <w:szCs w:val="32"/>
          <w:shd w:val="clear" w:color="auto" w:fill="FFFFFF"/>
        </w:rPr>
        <w:t>（二）</w:t>
      </w:r>
      <w:r>
        <w:rPr>
          <w:rFonts w:hint="eastAsia" w:ascii="仿宋" w:hAnsi="仿宋" w:eastAsia="仿宋" w:cs="仿宋"/>
          <w:spacing w:val="-17"/>
          <w:sz w:val="32"/>
          <w:szCs w:val="32"/>
          <w:shd w:val="clear" w:color="auto" w:fill="FFFFFF"/>
          <w:lang w:val="en-US" w:eastAsia="zh-CN"/>
        </w:rPr>
        <w:t>将年业务收入指标拆分为“年资产评估业务收入”和“年资产评估业务以外的收入指标”</w:t>
      </w:r>
      <w:r>
        <w:rPr>
          <w:rFonts w:hint="eastAsia" w:ascii="仿宋" w:hAnsi="仿宋" w:eastAsia="仿宋" w:cs="仿宋"/>
          <w:spacing w:val="-17"/>
          <w:sz w:val="32"/>
          <w:szCs w:val="32"/>
          <w:shd w:val="clear" w:color="auto" w:fill="FFFFFF"/>
        </w:rPr>
        <w:t>，将“资产评估师年人均收入指标”修改为“资产评估师年人均资产评估业务收入”。将业务收入拆分为</w:t>
      </w:r>
      <w:r>
        <w:rPr>
          <w:rFonts w:hint="eastAsia" w:ascii="仿宋" w:hAnsi="仿宋" w:eastAsia="仿宋" w:cs="仿宋"/>
          <w:spacing w:val="-17"/>
          <w:sz w:val="32"/>
          <w:szCs w:val="32"/>
          <w:shd w:val="clear" w:color="auto" w:fill="FFFFFF"/>
          <w:lang w:eastAsia="zh-CN"/>
        </w:rPr>
        <w:t>“</w:t>
      </w:r>
      <w:r>
        <w:rPr>
          <w:rFonts w:hint="eastAsia" w:ascii="仿宋" w:hAnsi="仿宋" w:eastAsia="仿宋" w:cs="仿宋"/>
          <w:spacing w:val="-17"/>
          <w:sz w:val="32"/>
          <w:szCs w:val="32"/>
          <w:shd w:val="clear" w:color="auto" w:fill="FFFFFF"/>
        </w:rPr>
        <w:t>年</w:t>
      </w:r>
      <w:r>
        <w:rPr>
          <w:rFonts w:hint="eastAsia" w:ascii="仿宋" w:hAnsi="仿宋" w:eastAsia="仿宋" w:cs="仿宋"/>
          <w:spacing w:val="-17"/>
          <w:sz w:val="32"/>
          <w:szCs w:val="32"/>
          <w:shd w:val="clear" w:color="auto" w:fill="FFFFFF"/>
          <w:lang w:val="en-US" w:eastAsia="zh-CN"/>
        </w:rPr>
        <w:t>资产评估</w:t>
      </w:r>
      <w:r>
        <w:rPr>
          <w:rFonts w:hint="eastAsia" w:ascii="仿宋" w:hAnsi="仿宋" w:eastAsia="仿宋" w:cs="仿宋"/>
          <w:spacing w:val="-17"/>
          <w:sz w:val="32"/>
          <w:szCs w:val="32"/>
          <w:shd w:val="clear" w:color="auto" w:fill="FFFFFF"/>
        </w:rPr>
        <w:t>业务收入</w:t>
      </w:r>
      <w:r>
        <w:rPr>
          <w:rFonts w:hint="eastAsia" w:ascii="仿宋" w:hAnsi="仿宋" w:eastAsia="仿宋" w:cs="仿宋"/>
          <w:spacing w:val="-17"/>
          <w:sz w:val="32"/>
          <w:szCs w:val="32"/>
          <w:shd w:val="clear" w:color="auto" w:fill="FFFFFF"/>
          <w:lang w:eastAsia="zh-CN"/>
        </w:rPr>
        <w:t>”</w:t>
      </w:r>
      <w:r>
        <w:rPr>
          <w:rFonts w:hint="eastAsia" w:ascii="仿宋" w:hAnsi="仿宋" w:eastAsia="仿宋" w:cs="仿宋"/>
          <w:spacing w:val="-17"/>
          <w:sz w:val="32"/>
          <w:szCs w:val="32"/>
          <w:shd w:val="clear" w:color="auto" w:fill="FFFFFF"/>
        </w:rPr>
        <w:t>和</w:t>
      </w:r>
      <w:r>
        <w:rPr>
          <w:rFonts w:hint="eastAsia" w:ascii="仿宋" w:hAnsi="仿宋" w:eastAsia="仿宋" w:cs="仿宋"/>
          <w:spacing w:val="-17"/>
          <w:sz w:val="32"/>
          <w:szCs w:val="32"/>
          <w:shd w:val="clear" w:color="auto" w:fill="FFFFFF"/>
          <w:lang w:eastAsia="zh-CN"/>
        </w:rPr>
        <w:t>“</w:t>
      </w:r>
      <w:r>
        <w:rPr>
          <w:rFonts w:hint="eastAsia" w:ascii="仿宋" w:hAnsi="仿宋" w:eastAsia="仿宋" w:cs="仿宋"/>
          <w:spacing w:val="-17"/>
          <w:sz w:val="32"/>
          <w:szCs w:val="32"/>
          <w:shd w:val="clear" w:color="auto" w:fill="FFFFFF"/>
        </w:rPr>
        <w:t>年资产评估业务</w:t>
      </w:r>
      <w:r>
        <w:rPr>
          <w:rFonts w:hint="eastAsia" w:ascii="仿宋" w:hAnsi="仿宋" w:eastAsia="仿宋" w:cs="仿宋"/>
          <w:spacing w:val="-17"/>
          <w:sz w:val="32"/>
          <w:szCs w:val="32"/>
          <w:shd w:val="clear" w:color="auto" w:fill="FFFFFF"/>
          <w:lang w:eastAsia="zh-CN"/>
        </w:rPr>
        <w:t>以外的</w:t>
      </w:r>
      <w:r>
        <w:rPr>
          <w:rFonts w:hint="eastAsia" w:ascii="仿宋" w:hAnsi="仿宋" w:eastAsia="仿宋" w:cs="仿宋"/>
          <w:spacing w:val="-17"/>
          <w:sz w:val="32"/>
          <w:szCs w:val="32"/>
          <w:shd w:val="clear" w:color="auto" w:fill="FFFFFF"/>
        </w:rPr>
        <w:t>收入</w:t>
      </w:r>
      <w:r>
        <w:rPr>
          <w:rFonts w:hint="eastAsia" w:ascii="仿宋" w:hAnsi="仿宋" w:eastAsia="仿宋" w:cs="仿宋"/>
          <w:spacing w:val="-17"/>
          <w:sz w:val="32"/>
          <w:szCs w:val="32"/>
          <w:shd w:val="clear" w:color="auto" w:fill="FFFFFF"/>
          <w:lang w:eastAsia="zh-CN"/>
        </w:rPr>
        <w:t>”</w:t>
      </w:r>
      <w:r>
        <w:rPr>
          <w:rFonts w:hint="eastAsia" w:ascii="仿宋" w:hAnsi="仿宋" w:eastAsia="仿宋" w:cs="仿宋"/>
          <w:spacing w:val="-17"/>
          <w:sz w:val="32"/>
          <w:szCs w:val="32"/>
          <w:shd w:val="clear" w:color="auto" w:fill="FFFFFF"/>
        </w:rPr>
        <w:t>两项指标分别考核，既考虑</w:t>
      </w:r>
      <w:r>
        <w:rPr>
          <w:rFonts w:hint="eastAsia" w:ascii="仿宋" w:hAnsi="仿宋" w:eastAsia="仿宋" w:cs="仿宋"/>
          <w:spacing w:val="-17"/>
          <w:sz w:val="32"/>
          <w:szCs w:val="32"/>
          <w:shd w:val="clear" w:color="auto" w:fill="FFFFFF"/>
          <w:lang w:val="en-US" w:eastAsia="zh-CN"/>
        </w:rPr>
        <w:t>评估</w:t>
      </w:r>
      <w:r>
        <w:rPr>
          <w:rFonts w:hint="eastAsia" w:ascii="仿宋" w:hAnsi="仿宋" w:eastAsia="仿宋" w:cs="仿宋"/>
          <w:spacing w:val="-17"/>
          <w:sz w:val="32"/>
          <w:szCs w:val="32"/>
          <w:shd w:val="clear" w:color="auto" w:fill="FFFFFF"/>
        </w:rPr>
        <w:t>机构的总体规模效应，又突出主业资产评估业务的表现。</w:t>
      </w:r>
    </w:p>
    <w:p>
      <w:p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（三）对各指标权重系数作修改，具体为：将</w:t>
      </w:r>
      <w:r>
        <w:rPr>
          <w:rFonts w:hint="eastAsia" w:ascii="仿宋" w:hAnsi="仿宋" w:eastAsia="仿宋" w:cs="仿宋"/>
          <w:sz w:val="32"/>
          <w:szCs w:val="32"/>
          <w:shd w:val="clear" w:color="auto" w:fill="FFFFFF"/>
          <w:lang w:eastAsia="zh-CN"/>
        </w:rPr>
        <w:t>年</w:t>
      </w:r>
      <w:r>
        <w:rPr>
          <w:rFonts w:hint="eastAsia" w:ascii="仿宋" w:hAnsi="仿宋" w:eastAsia="仿宋" w:cs="仿宋"/>
          <w:sz w:val="32"/>
          <w:szCs w:val="32"/>
          <w:shd w:val="clear" w:color="auto" w:fill="FFFFFF"/>
        </w:rPr>
        <w:t>业务收入拆分为年</w:t>
      </w:r>
      <w:r>
        <w:rPr>
          <w:rFonts w:hint="eastAsia" w:ascii="仿宋" w:hAnsi="仿宋" w:eastAsia="仿宋" w:cs="仿宋"/>
          <w:sz w:val="32"/>
          <w:szCs w:val="32"/>
          <w:shd w:val="clear" w:color="auto" w:fill="FFFFFF"/>
          <w:lang w:eastAsia="zh-CN"/>
        </w:rPr>
        <w:t>资产评估</w:t>
      </w:r>
      <w:r>
        <w:rPr>
          <w:rFonts w:hint="eastAsia" w:ascii="仿宋" w:hAnsi="仿宋" w:eastAsia="仿宋" w:cs="仿宋"/>
          <w:sz w:val="32"/>
          <w:szCs w:val="32"/>
          <w:shd w:val="clear" w:color="auto" w:fill="FFFFFF"/>
        </w:rPr>
        <w:t>业务收入和年资产评估业务</w:t>
      </w:r>
      <w:r>
        <w:rPr>
          <w:rFonts w:hint="eastAsia" w:ascii="仿宋" w:hAnsi="仿宋" w:eastAsia="仿宋" w:cs="仿宋"/>
          <w:sz w:val="32"/>
          <w:szCs w:val="32"/>
          <w:shd w:val="clear" w:color="auto" w:fill="FFFFFF"/>
          <w:lang w:eastAsia="zh-CN"/>
        </w:rPr>
        <w:t>以外的</w:t>
      </w:r>
      <w:r>
        <w:rPr>
          <w:rFonts w:hint="eastAsia" w:ascii="仿宋" w:hAnsi="仿宋" w:eastAsia="仿宋" w:cs="仿宋"/>
          <w:sz w:val="32"/>
          <w:szCs w:val="32"/>
          <w:shd w:val="clear" w:color="auto" w:fill="FFFFFF"/>
        </w:rPr>
        <w:t>收入后，年</w:t>
      </w:r>
      <w:r>
        <w:rPr>
          <w:rFonts w:hint="eastAsia" w:ascii="仿宋" w:hAnsi="仿宋" w:eastAsia="仿宋" w:cs="仿宋"/>
          <w:sz w:val="32"/>
          <w:szCs w:val="32"/>
          <w:shd w:val="clear" w:color="auto" w:fill="FFFFFF"/>
          <w:lang w:val="en-US" w:eastAsia="zh-CN"/>
        </w:rPr>
        <w:t>资产评估</w:t>
      </w:r>
      <w:r>
        <w:rPr>
          <w:rFonts w:hint="eastAsia" w:ascii="仿宋" w:hAnsi="仿宋" w:eastAsia="仿宋" w:cs="仿宋"/>
          <w:sz w:val="32"/>
          <w:szCs w:val="32"/>
          <w:shd w:val="clear" w:color="auto" w:fill="FFFFFF"/>
        </w:rPr>
        <w:t>业务收入的权重系</w:t>
      </w:r>
      <w:r>
        <w:rPr>
          <w:rFonts w:hint="eastAsia" w:ascii="仿宋" w:hAnsi="仿宋" w:eastAsia="仿宋" w:cs="仿宋"/>
          <w:sz w:val="32"/>
          <w:szCs w:val="32"/>
          <w:shd w:val="clear" w:color="auto" w:fill="FFFFFF"/>
          <w:lang w:val="en-US" w:eastAsia="zh-CN"/>
        </w:rPr>
        <w:t>数设定为</w:t>
      </w:r>
      <w:r>
        <w:rPr>
          <w:rFonts w:hint="eastAsia" w:ascii="仿宋" w:hAnsi="仿宋" w:eastAsia="仿宋" w:cs="仿宋"/>
          <w:sz w:val="32"/>
          <w:szCs w:val="32"/>
          <w:shd w:val="clear" w:color="auto" w:fill="FFFFFF"/>
        </w:rPr>
        <w:t>25%，年资产评估业务</w:t>
      </w:r>
      <w:r>
        <w:rPr>
          <w:rFonts w:hint="eastAsia" w:ascii="仿宋" w:hAnsi="仿宋" w:eastAsia="仿宋" w:cs="仿宋"/>
          <w:sz w:val="32"/>
          <w:szCs w:val="32"/>
          <w:shd w:val="clear" w:color="auto" w:fill="FFFFFF"/>
          <w:lang w:eastAsia="zh-CN"/>
        </w:rPr>
        <w:t>以外</w:t>
      </w:r>
      <w:r>
        <w:rPr>
          <w:rFonts w:hint="eastAsia" w:ascii="仿宋" w:hAnsi="仿宋" w:eastAsia="仿宋" w:cs="仿宋"/>
          <w:sz w:val="32"/>
          <w:szCs w:val="32"/>
          <w:shd w:val="clear" w:color="auto" w:fill="FFFFFF"/>
        </w:rPr>
        <w:t>收入的权重系数设定为</w:t>
      </w:r>
      <w:r>
        <w:rPr>
          <w:rFonts w:hint="eastAsia" w:ascii="仿宋" w:hAnsi="仿宋" w:eastAsia="仿宋" w:cs="仿宋"/>
          <w:sz w:val="32"/>
          <w:szCs w:val="32"/>
          <w:shd w:val="clear" w:color="auto" w:fill="FFFFFF"/>
          <w:lang w:val="en-US" w:eastAsia="zh-CN"/>
        </w:rPr>
        <w:t>8</w:t>
      </w:r>
      <w:r>
        <w:rPr>
          <w:rFonts w:hint="eastAsia" w:ascii="仿宋" w:hAnsi="仿宋" w:eastAsia="仿宋" w:cs="仿宋"/>
          <w:sz w:val="32"/>
          <w:szCs w:val="32"/>
          <w:shd w:val="clear" w:color="auto" w:fill="FFFFFF"/>
        </w:rPr>
        <w:t>%；资产评估师数量的权重系数12%</w:t>
      </w:r>
      <w:r>
        <w:rPr>
          <w:rFonts w:hint="eastAsia" w:ascii="仿宋" w:hAnsi="仿宋" w:eastAsia="仿宋" w:cs="仿宋"/>
          <w:sz w:val="32"/>
          <w:szCs w:val="32"/>
          <w:shd w:val="clear" w:color="auto" w:fill="FFFFFF"/>
          <w:lang w:eastAsia="zh-CN"/>
        </w:rPr>
        <w:t>不变</w:t>
      </w:r>
      <w:r>
        <w:rPr>
          <w:rFonts w:hint="eastAsia" w:ascii="仿宋" w:hAnsi="仿宋" w:eastAsia="仿宋" w:cs="仿宋"/>
          <w:sz w:val="32"/>
          <w:szCs w:val="32"/>
          <w:shd w:val="clear" w:color="auto" w:fill="FFFFFF"/>
        </w:rPr>
        <w:t>；资产评估师年</w:t>
      </w:r>
      <w:r>
        <w:rPr>
          <w:rFonts w:hint="eastAsia" w:ascii="仿宋" w:hAnsi="仿宋" w:eastAsia="仿宋" w:cs="仿宋"/>
          <w:sz w:val="32"/>
          <w:szCs w:val="32"/>
          <w:shd w:val="clear" w:color="auto" w:fill="FFFFFF"/>
          <w:lang w:eastAsia="zh-CN"/>
        </w:rPr>
        <w:t>人</w:t>
      </w:r>
      <w:r>
        <w:rPr>
          <w:rFonts w:hint="eastAsia" w:ascii="仿宋" w:hAnsi="仿宋" w:eastAsia="仿宋" w:cs="仿宋"/>
          <w:sz w:val="32"/>
          <w:szCs w:val="32"/>
          <w:shd w:val="clear" w:color="auto" w:fill="FFFFFF"/>
        </w:rPr>
        <w:t>均资产评估业务收入</w:t>
      </w:r>
      <w:r>
        <w:rPr>
          <w:rFonts w:hint="eastAsia" w:ascii="仿宋" w:hAnsi="仿宋" w:eastAsia="仿宋" w:cs="仿宋"/>
          <w:sz w:val="32"/>
          <w:szCs w:val="32"/>
          <w:shd w:val="clear" w:color="auto" w:fill="FFFFFF"/>
          <w:lang w:eastAsia="zh-CN"/>
        </w:rPr>
        <w:t>作为业务收入的补充指标，</w:t>
      </w:r>
      <w:r>
        <w:rPr>
          <w:rFonts w:hint="eastAsia" w:ascii="仿宋" w:hAnsi="仿宋" w:eastAsia="仿宋" w:cs="仿宋"/>
          <w:sz w:val="32"/>
          <w:szCs w:val="32"/>
          <w:shd w:val="clear" w:color="auto" w:fill="FFFFFF"/>
        </w:rPr>
        <w:t>权重系数由8%</w:t>
      </w:r>
      <w:r>
        <w:rPr>
          <w:rFonts w:hint="eastAsia" w:ascii="仿宋" w:hAnsi="仿宋" w:eastAsia="仿宋" w:cs="仿宋"/>
          <w:sz w:val="32"/>
          <w:szCs w:val="32"/>
          <w:shd w:val="clear" w:color="auto" w:fill="FFFFFF"/>
          <w:lang w:eastAsia="zh-CN"/>
        </w:rPr>
        <w:t>调整</w:t>
      </w:r>
      <w:r>
        <w:rPr>
          <w:rFonts w:hint="eastAsia" w:ascii="仿宋" w:hAnsi="仿宋" w:eastAsia="仿宋" w:cs="仿宋"/>
          <w:sz w:val="32"/>
          <w:szCs w:val="32"/>
          <w:shd w:val="clear" w:color="auto" w:fill="FFFFFF"/>
        </w:rPr>
        <w:t>为</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%；资产评估师平均执业年限的权重系数由原来4%改为5%；人才培养指标的权重系数由原来5%改为</w:t>
      </w:r>
      <w:r>
        <w:rPr>
          <w:rFonts w:hint="eastAsia" w:ascii="仿宋" w:hAnsi="仿宋" w:eastAsia="仿宋" w:cs="仿宋"/>
          <w:sz w:val="32"/>
          <w:szCs w:val="32"/>
          <w:shd w:val="clear" w:color="auto" w:fill="FFFFFF"/>
          <w:lang w:val="en-US" w:eastAsia="zh-CN"/>
        </w:rPr>
        <w:t>6</w:t>
      </w:r>
      <w:r>
        <w:rPr>
          <w:rFonts w:hint="eastAsia" w:ascii="仿宋" w:hAnsi="仿宋" w:eastAsia="仿宋" w:cs="仿宋"/>
          <w:sz w:val="32"/>
          <w:szCs w:val="32"/>
          <w:shd w:val="clear" w:color="auto" w:fill="FFFFFF"/>
        </w:rPr>
        <w:t>%，执业质量指标的权重系数由原来的30%改为2</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%；行业贡献指标的权重系数8%</w:t>
      </w:r>
      <w:r>
        <w:rPr>
          <w:rFonts w:hint="eastAsia" w:ascii="仿宋" w:hAnsi="仿宋" w:eastAsia="仿宋" w:cs="仿宋"/>
          <w:sz w:val="32"/>
          <w:szCs w:val="32"/>
          <w:shd w:val="clear" w:color="auto" w:fill="FFFFFF"/>
          <w:lang w:val="en-US" w:eastAsia="zh-CN"/>
        </w:rPr>
        <w:t>保持</w:t>
      </w:r>
      <w:r>
        <w:rPr>
          <w:rFonts w:hint="eastAsia" w:ascii="仿宋" w:hAnsi="仿宋" w:eastAsia="仿宋" w:cs="仿宋"/>
          <w:sz w:val="32"/>
          <w:szCs w:val="32"/>
          <w:shd w:val="clear" w:color="auto" w:fill="FFFFFF"/>
        </w:rPr>
        <w:t>不变</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内部治理指标的权重系数</w:t>
      </w:r>
      <w:r>
        <w:rPr>
          <w:rFonts w:hint="eastAsia" w:ascii="仿宋" w:hAnsi="仿宋" w:eastAsia="仿宋" w:cs="仿宋"/>
          <w:sz w:val="32"/>
          <w:szCs w:val="32"/>
          <w:shd w:val="clear" w:color="auto" w:fill="FFFFFF"/>
          <w:lang w:eastAsia="zh-CN"/>
        </w:rPr>
        <w:t>由原来的</w:t>
      </w:r>
      <w:r>
        <w:rPr>
          <w:rFonts w:hint="eastAsia" w:ascii="仿宋" w:hAnsi="仿宋" w:eastAsia="仿宋" w:cs="仿宋"/>
          <w:sz w:val="32"/>
          <w:szCs w:val="32"/>
          <w:shd w:val="clear" w:color="auto" w:fill="FFFFFF"/>
        </w:rPr>
        <w:t>8%</w:t>
      </w:r>
      <w:r>
        <w:rPr>
          <w:rFonts w:hint="eastAsia" w:ascii="仿宋" w:hAnsi="仿宋" w:eastAsia="仿宋" w:cs="仿宋"/>
          <w:sz w:val="32"/>
          <w:szCs w:val="32"/>
          <w:shd w:val="clear" w:color="auto" w:fill="FFFFFF"/>
          <w:lang w:eastAsia="zh-CN"/>
        </w:rPr>
        <w:t>改为</w:t>
      </w:r>
      <w:r>
        <w:rPr>
          <w:rFonts w:hint="eastAsia" w:ascii="仿宋" w:hAnsi="仿宋" w:eastAsia="仿宋" w:cs="仿宋"/>
          <w:sz w:val="32"/>
          <w:szCs w:val="32"/>
          <w:shd w:val="clear" w:color="auto" w:fill="FFFFFF"/>
          <w:lang w:val="en-US" w:eastAsia="zh-CN"/>
        </w:rPr>
        <w:t>6%</w:t>
      </w:r>
      <w:r>
        <w:rPr>
          <w:rFonts w:hint="eastAsia" w:ascii="仿宋" w:hAnsi="仿宋" w:eastAsia="仿宋" w:cs="仿宋"/>
          <w:sz w:val="32"/>
          <w:szCs w:val="32"/>
          <w:shd w:val="clear" w:color="auto" w:fill="FFFFFF"/>
        </w:rPr>
        <w:t>。</w:t>
      </w:r>
    </w:p>
    <w:p>
      <w:pPr>
        <w:ind w:firstLine="640" w:firstLineChars="200"/>
        <w:rPr>
          <w:rFonts w:hint="eastAsia" w:ascii="仿宋" w:hAnsi="仿宋" w:eastAsia="仿宋" w:cs="仿宋"/>
          <w:spacing w:val="0"/>
          <w:sz w:val="32"/>
          <w:szCs w:val="32"/>
          <w:shd w:val="clear" w:color="auto" w:fill="FFFFFF"/>
          <w:lang w:val="en-US" w:eastAsia="zh-CN"/>
        </w:rPr>
      </w:pPr>
      <w:r>
        <w:rPr>
          <w:rFonts w:hint="eastAsia" w:ascii="仿宋" w:hAnsi="仿宋" w:eastAsia="仿宋" w:cs="仿宋"/>
          <w:spacing w:val="0"/>
          <w:sz w:val="32"/>
          <w:szCs w:val="32"/>
          <w:shd w:val="clear" w:color="auto" w:fill="FFFFFF"/>
        </w:rPr>
        <w:t>（四）对人才培养计分标准作修改。如将“制定了人才培养制度（或人才发展规划）”和“制定人才培养实施方案”的分值</w:t>
      </w:r>
      <w:r>
        <w:rPr>
          <w:rFonts w:hint="eastAsia" w:ascii="仿宋" w:hAnsi="仿宋" w:eastAsia="仿宋" w:cs="仿宋"/>
          <w:spacing w:val="0"/>
          <w:sz w:val="32"/>
          <w:szCs w:val="32"/>
          <w:shd w:val="clear" w:color="auto" w:fill="FFFFFF"/>
          <w:lang w:val="en-US" w:eastAsia="zh-CN"/>
        </w:rPr>
        <w:t>由原来2分</w:t>
      </w:r>
      <w:r>
        <w:rPr>
          <w:rFonts w:hint="eastAsia" w:ascii="仿宋" w:hAnsi="仿宋" w:eastAsia="仿宋" w:cs="仿宋"/>
          <w:spacing w:val="0"/>
          <w:sz w:val="32"/>
          <w:szCs w:val="32"/>
          <w:shd w:val="clear" w:color="auto" w:fill="FFFFFF"/>
        </w:rPr>
        <w:t>调为5分</w:t>
      </w:r>
      <w:r>
        <w:rPr>
          <w:rFonts w:hint="eastAsia" w:ascii="仿宋" w:hAnsi="仿宋" w:eastAsia="仿宋" w:cs="仿宋"/>
          <w:spacing w:val="0"/>
          <w:sz w:val="32"/>
          <w:szCs w:val="32"/>
          <w:shd w:val="clear" w:color="auto" w:fill="FFFFFF"/>
          <w:lang w:val="en-US" w:eastAsia="zh-CN"/>
        </w:rPr>
        <w:t>;增加第7项指标：</w:t>
      </w:r>
      <w:r>
        <w:rPr>
          <w:rFonts w:hint="eastAsia" w:ascii="仿宋" w:hAnsi="仿宋" w:eastAsia="仿宋" w:cs="仿宋"/>
          <w:spacing w:val="0"/>
          <w:sz w:val="32"/>
          <w:szCs w:val="32"/>
          <w:lang w:eastAsia="zh-CN"/>
        </w:rPr>
        <w:t>参加中评协的高端学习培训班（清华班、高端人才等培训班）</w:t>
      </w:r>
    </w:p>
    <w:p>
      <w:p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（五）</w:t>
      </w:r>
      <w:r>
        <w:rPr>
          <w:rFonts w:hint="eastAsia" w:ascii="仿宋" w:hAnsi="仿宋" w:eastAsia="仿宋" w:cs="仿宋"/>
          <w:sz w:val="32"/>
          <w:szCs w:val="32"/>
          <w:shd w:val="clear" w:color="auto" w:fill="FFFFFF"/>
          <w:lang w:eastAsia="zh-CN"/>
        </w:rPr>
        <w:t>由于不符合设立条件的机构不予以备案和未持续符合设立条件的不予以参加综合评价，所以将原《办法》第八条“不符合《资产评估机构审批和监督管理办法》规定设立条件的直接列为</w:t>
      </w:r>
      <w:r>
        <w:rPr>
          <w:rFonts w:hint="eastAsia" w:ascii="仿宋" w:hAnsi="仿宋" w:eastAsia="仿宋" w:cs="仿宋"/>
          <w:sz w:val="32"/>
          <w:szCs w:val="32"/>
          <w:shd w:val="clear" w:color="auto" w:fill="FFFFFF"/>
          <w:lang w:val="en-US" w:eastAsia="zh-CN"/>
        </w:rPr>
        <w:t>C级</w:t>
      </w:r>
      <w:r>
        <w:rPr>
          <w:rFonts w:hint="eastAsia" w:ascii="仿宋" w:hAnsi="仿宋" w:eastAsia="仿宋" w:cs="仿宋"/>
          <w:sz w:val="32"/>
          <w:szCs w:val="32"/>
          <w:shd w:val="clear" w:color="auto" w:fill="FFFFFF"/>
          <w:lang w:eastAsia="zh-CN"/>
        </w:rPr>
        <w:t>”删去；</w:t>
      </w:r>
      <w:r>
        <w:rPr>
          <w:rFonts w:hint="eastAsia" w:ascii="仿宋" w:hAnsi="仿宋" w:eastAsia="仿宋" w:cs="仿宋"/>
          <w:sz w:val="32"/>
          <w:szCs w:val="32"/>
          <w:shd w:val="clear" w:color="auto" w:fill="FFFFFF"/>
        </w:rPr>
        <w:t>将第九条（四）的“并向参评资产评估机构颁发等级证书（或匾牌）”删去。</w:t>
      </w:r>
    </w:p>
    <w:p>
      <w:pPr>
        <w:ind w:firstLine="5280" w:firstLineChars="1650"/>
        <w:rPr>
          <w:rFonts w:hint="eastAsia" w:ascii="仿宋" w:hAnsi="仿宋" w:eastAsia="仿宋" w:cs="仿宋"/>
          <w:sz w:val="32"/>
          <w:szCs w:val="32"/>
          <w:shd w:val="clear" w:color="auto" w:fill="FFFFFF"/>
        </w:rPr>
      </w:pPr>
    </w:p>
    <w:p>
      <w:pPr>
        <w:ind w:firstLine="5280" w:firstLineChars="1650"/>
        <w:rPr>
          <w:rFonts w:hint="eastAsia" w:ascii="仿宋" w:hAnsi="仿宋" w:eastAsia="仿宋" w:cs="仿宋"/>
          <w:sz w:val="32"/>
          <w:szCs w:val="32"/>
          <w:shd w:val="clear" w:color="auto" w:fill="FFFFFF"/>
        </w:rPr>
      </w:pPr>
    </w:p>
    <w:p>
      <w:pPr>
        <w:ind w:firstLine="5280" w:firstLineChars="1650"/>
        <w:rPr>
          <w:rFonts w:hint="eastAsia" w:ascii="仿宋" w:hAnsi="仿宋" w:eastAsia="仿宋" w:cs="仿宋"/>
          <w:sz w:val="32"/>
          <w:szCs w:val="32"/>
          <w:shd w:val="clear" w:color="auto" w:fill="FFFFFF"/>
        </w:rPr>
      </w:pPr>
    </w:p>
    <w:p>
      <w:pPr>
        <w:ind w:firstLine="5280" w:firstLineChars="1650"/>
        <w:rPr>
          <w:rFonts w:ascii="仿宋" w:hAnsi="仿宋" w:eastAsia="仿宋" w:cs="仿宋"/>
          <w:sz w:val="32"/>
          <w:szCs w:val="32"/>
          <w:shd w:val="clear" w:color="auto" w:fill="FFFFFF"/>
        </w:rPr>
      </w:pPr>
      <w:bookmarkStart w:id="0" w:name="_GoBack"/>
      <w:bookmarkEnd w:id="0"/>
      <w:r>
        <w:rPr>
          <w:rFonts w:hint="eastAsia" w:ascii="仿宋" w:hAnsi="仿宋" w:eastAsia="仿宋" w:cs="仿宋"/>
          <w:sz w:val="32"/>
          <w:szCs w:val="32"/>
          <w:shd w:val="clear" w:color="auto" w:fill="FFFFFF"/>
        </w:rPr>
        <w:t>2020年</w:t>
      </w:r>
      <w:r>
        <w:rPr>
          <w:rFonts w:hint="eastAsia" w:ascii="仿宋" w:hAnsi="仿宋" w:eastAsia="仿宋" w:cs="仿宋"/>
          <w:sz w:val="32"/>
          <w:szCs w:val="32"/>
          <w:shd w:val="clear" w:color="auto" w:fill="FFFFFF"/>
          <w:lang w:val="en-US" w:eastAsia="zh-CN"/>
        </w:rPr>
        <w:t>9</w:t>
      </w:r>
      <w:r>
        <w:rPr>
          <w:rFonts w:hint="eastAsia" w:ascii="仿宋" w:hAnsi="仿宋" w:eastAsia="仿宋" w:cs="仿宋"/>
          <w:sz w:val="32"/>
          <w:szCs w:val="32"/>
          <w:shd w:val="clear" w:color="auto" w:fill="FFFFFF"/>
        </w:rPr>
        <w:t>月2</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日</w:t>
      </w: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rPr>
          <w:rFonts w:hint="eastAsia" w:hAnsi="宋体"/>
          <w:b/>
          <w:sz w:val="36"/>
          <w:szCs w:val="36"/>
        </w:rPr>
      </w:pPr>
    </w:p>
    <w:p>
      <w:pPr>
        <w:snapToGrid w:val="0"/>
        <w:spacing w:line="440" w:lineRule="exact"/>
        <w:rPr>
          <w:rFonts w:hint="eastAsia"/>
        </w:rPr>
      </w:pPr>
    </w:p>
    <w:p/>
    <w:sectPr>
      <w:footerReference r:id="rId3" w:type="default"/>
      <w:footerReference r:id="rId4" w:type="even"/>
      <w:pgSz w:w="11906" w:h="16838"/>
      <w:pgMar w:top="1361"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B0EC"/>
    <w:multiLevelType w:val="singleLevel"/>
    <w:tmpl w:val="37A7B0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56216"/>
    <w:rsid w:val="14D76FFF"/>
    <w:rsid w:val="64D56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2020-10-09T06:47:00Z</dcterms:created>
  <dc:creator>老熏茶</dc:creator>
  <cp:lastModifiedBy>老熏茶</cp:lastModifiedBy>
  <dcterms:modified xsi:type="dcterms:W3CDTF">2020-10-09T06:47:53Z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