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3C" w:rsidRPr="00E17B3C" w:rsidRDefault="00E17B3C" w:rsidP="00E17B3C">
      <w:pPr>
        <w:widowControl/>
        <w:shd w:val="clear" w:color="auto" w:fill="FFFFFF"/>
        <w:spacing w:line="360" w:lineRule="atLeast"/>
        <w:jc w:val="center"/>
        <w:rPr>
          <w:rFonts w:ascii="宋体" w:eastAsia="宋体" w:hAnsi="宋体" w:cs="宋体" w:hint="eastAsia"/>
          <w:bCs/>
          <w:color w:val="000000"/>
          <w:kern w:val="0"/>
          <w:sz w:val="28"/>
          <w:szCs w:val="28"/>
        </w:rPr>
      </w:pPr>
      <w:proofErr w:type="gramStart"/>
      <w:r w:rsidRPr="00E17B3C">
        <w:rPr>
          <w:rFonts w:ascii="宋体" w:eastAsia="宋体" w:hAnsi="宋体" w:cs="宋体" w:hint="eastAsia"/>
          <w:bCs/>
          <w:color w:val="000000"/>
          <w:kern w:val="0"/>
          <w:sz w:val="28"/>
          <w:szCs w:val="28"/>
        </w:rPr>
        <w:t>中评协办</w:t>
      </w:r>
      <w:proofErr w:type="gramEnd"/>
      <w:r w:rsidRPr="00E17B3C">
        <w:rPr>
          <w:rFonts w:ascii="宋体" w:eastAsia="宋体" w:hAnsi="宋体" w:cs="宋体" w:hint="eastAsia"/>
          <w:bCs/>
          <w:color w:val="000000"/>
          <w:kern w:val="0"/>
          <w:sz w:val="28"/>
          <w:szCs w:val="28"/>
        </w:rPr>
        <w:t>[2016]2号</w:t>
      </w:r>
    </w:p>
    <w:p w:rsidR="00E17B3C" w:rsidRDefault="00E17B3C" w:rsidP="00E17B3C">
      <w:pPr>
        <w:widowControl/>
        <w:shd w:val="clear" w:color="auto" w:fill="FFFFFF"/>
        <w:spacing w:afterLines="50" w:line="360" w:lineRule="atLeast"/>
        <w:jc w:val="center"/>
        <w:rPr>
          <w:rFonts w:ascii="宋体" w:eastAsia="宋体" w:hAnsi="宋体" w:cs="宋体" w:hint="eastAsia"/>
          <w:b/>
          <w:bCs/>
          <w:color w:val="000000"/>
          <w:kern w:val="0"/>
          <w:sz w:val="32"/>
          <w:szCs w:val="32"/>
        </w:rPr>
      </w:pPr>
      <w:r>
        <w:rPr>
          <w:rFonts w:ascii="宋体" w:eastAsia="宋体" w:hAnsi="宋体" w:cs="宋体" w:hint="eastAsia"/>
          <w:b/>
          <w:bCs/>
          <w:color w:val="000000"/>
          <w:kern w:val="0"/>
          <w:sz w:val="32"/>
          <w:szCs w:val="32"/>
        </w:rPr>
        <w:t>中国资产评估协会关于印发《中国资产评估协会执业会员继续教育管理办法》的通知</w:t>
      </w:r>
    </w:p>
    <w:p w:rsidR="00E17B3C" w:rsidRDefault="00E17B3C" w:rsidP="00E17B3C">
      <w:pPr>
        <w:widowControl/>
        <w:shd w:val="clear" w:color="auto" w:fill="FFFFFF"/>
        <w:spacing w:line="360" w:lineRule="atLeast"/>
        <w:rPr>
          <w:rFonts w:ascii="宋体" w:eastAsia="宋体" w:hAnsi="宋体" w:cs="宋体" w:hint="eastAsia"/>
          <w:bCs/>
          <w:color w:val="000000"/>
          <w:kern w:val="0"/>
          <w:sz w:val="28"/>
          <w:szCs w:val="28"/>
        </w:rPr>
      </w:pPr>
      <w:r w:rsidRPr="00E17B3C">
        <w:rPr>
          <w:rFonts w:ascii="宋体" w:eastAsia="宋体" w:hAnsi="宋体" w:cs="宋体" w:hint="eastAsia"/>
          <w:bCs/>
          <w:color w:val="000000"/>
          <w:kern w:val="0"/>
          <w:sz w:val="28"/>
          <w:szCs w:val="28"/>
        </w:rPr>
        <w:t>各省</w:t>
      </w:r>
      <w:r>
        <w:rPr>
          <w:rFonts w:ascii="宋体" w:eastAsia="宋体" w:hAnsi="宋体" w:cs="宋体" w:hint="eastAsia"/>
          <w:bCs/>
          <w:color w:val="000000"/>
          <w:kern w:val="0"/>
          <w:sz w:val="28"/>
          <w:szCs w:val="28"/>
        </w:rPr>
        <w:t>、自治区、直辖市、计划单列市资产评估协会（注册会计师协会）：</w:t>
      </w:r>
    </w:p>
    <w:p w:rsidR="00E17B3C" w:rsidRDefault="00E17B3C" w:rsidP="00E17B3C">
      <w:pPr>
        <w:widowControl/>
        <w:shd w:val="clear" w:color="auto" w:fill="FFFFFF"/>
        <w:spacing w:line="360" w:lineRule="atLeast"/>
        <w:ind w:firstLineChars="200" w:firstLine="560"/>
        <w:rPr>
          <w:rFonts w:ascii="宋体" w:eastAsia="宋体" w:hAnsi="宋体" w:cs="宋体" w:hint="eastAsia"/>
          <w:bCs/>
          <w:color w:val="000000"/>
          <w:kern w:val="0"/>
          <w:sz w:val="28"/>
          <w:szCs w:val="28"/>
        </w:rPr>
      </w:pPr>
      <w:r>
        <w:rPr>
          <w:rFonts w:ascii="宋体" w:eastAsia="宋体" w:hAnsi="宋体" w:cs="宋体" w:hint="eastAsia"/>
          <w:bCs/>
          <w:color w:val="000000"/>
          <w:kern w:val="0"/>
          <w:sz w:val="28"/>
          <w:szCs w:val="28"/>
        </w:rPr>
        <w:t>为适应资产评估师职业资格管理方式改革，进一步规范中国资产评估协会执业会员继续教育工作，我会对《中国注册资产评估师继续教育制度》（</w:t>
      </w:r>
      <w:proofErr w:type="gramStart"/>
      <w:r>
        <w:rPr>
          <w:rFonts w:ascii="宋体" w:eastAsia="宋体" w:hAnsi="宋体" w:cs="宋体" w:hint="eastAsia"/>
          <w:bCs/>
          <w:color w:val="000000"/>
          <w:kern w:val="0"/>
          <w:sz w:val="28"/>
          <w:szCs w:val="28"/>
        </w:rPr>
        <w:t>中评协</w:t>
      </w:r>
      <w:proofErr w:type="gramEnd"/>
      <w:r>
        <w:rPr>
          <w:rFonts w:ascii="宋体" w:eastAsia="宋体" w:hAnsi="宋体" w:cs="宋体" w:hint="eastAsia"/>
          <w:bCs/>
          <w:color w:val="000000"/>
          <w:kern w:val="0"/>
          <w:sz w:val="28"/>
          <w:szCs w:val="28"/>
        </w:rPr>
        <w:t>[2008]156号）进行了修订。现将修订后的《中国资产评估协会执业会员继续教育管理办法》印发给你们，请遵照执行。</w:t>
      </w:r>
    </w:p>
    <w:p w:rsidR="00E17B3C" w:rsidRDefault="00E17B3C" w:rsidP="00E17B3C">
      <w:pPr>
        <w:widowControl/>
        <w:shd w:val="clear" w:color="auto" w:fill="FFFFFF"/>
        <w:spacing w:line="360" w:lineRule="atLeast"/>
        <w:jc w:val="center"/>
        <w:rPr>
          <w:rFonts w:ascii="宋体" w:eastAsia="宋体" w:hAnsi="宋体" w:cs="宋体" w:hint="eastAsia"/>
          <w:bCs/>
          <w:color w:val="000000"/>
          <w:kern w:val="0"/>
          <w:sz w:val="28"/>
          <w:szCs w:val="28"/>
        </w:rPr>
      </w:pPr>
      <w:r>
        <w:rPr>
          <w:rFonts w:ascii="宋体" w:eastAsia="宋体" w:hAnsi="宋体" w:cs="宋体" w:hint="eastAsia"/>
          <w:bCs/>
          <w:color w:val="000000"/>
          <w:kern w:val="0"/>
          <w:sz w:val="28"/>
          <w:szCs w:val="28"/>
        </w:rPr>
        <w:t>附件：</w:t>
      </w:r>
      <w:r w:rsidRPr="00E17B3C">
        <w:rPr>
          <w:rFonts w:ascii="宋体" w:eastAsia="宋体" w:hAnsi="宋体" w:cs="宋体" w:hint="eastAsia"/>
          <w:bCs/>
          <w:color w:val="000000"/>
          <w:kern w:val="0"/>
          <w:sz w:val="28"/>
          <w:szCs w:val="28"/>
        </w:rPr>
        <w:t>中国资产评估协会执业会员继续教育管理办法</w:t>
      </w:r>
    </w:p>
    <w:p w:rsidR="00B22EDE" w:rsidRDefault="00B22EDE" w:rsidP="00E17B3C">
      <w:pPr>
        <w:widowControl/>
        <w:shd w:val="clear" w:color="auto" w:fill="FFFFFF"/>
        <w:spacing w:line="360" w:lineRule="atLeast"/>
        <w:jc w:val="center"/>
        <w:rPr>
          <w:rFonts w:asciiTheme="minorEastAsia" w:hAnsiTheme="minorEastAsia" w:cs="宋体" w:hint="eastAsia"/>
          <w:color w:val="000000"/>
          <w:kern w:val="0"/>
          <w:sz w:val="28"/>
          <w:szCs w:val="28"/>
        </w:rPr>
      </w:pPr>
    </w:p>
    <w:p w:rsidR="00E17B3C" w:rsidRPr="00B22EDE" w:rsidRDefault="00B22EDE" w:rsidP="00E17B3C">
      <w:pPr>
        <w:widowControl/>
        <w:shd w:val="clear" w:color="auto" w:fill="FFFFFF"/>
        <w:spacing w:line="360" w:lineRule="atLeast"/>
        <w:jc w:val="center"/>
        <w:rPr>
          <w:rFonts w:asciiTheme="minorEastAsia" w:hAnsiTheme="minorEastAsia" w:cs="宋体" w:hint="eastAsia"/>
          <w:color w:val="000000"/>
          <w:kern w:val="0"/>
          <w:sz w:val="28"/>
          <w:szCs w:val="28"/>
        </w:rPr>
      </w:pPr>
      <w:r>
        <w:rPr>
          <w:rFonts w:asciiTheme="minorEastAsia" w:hAnsiTheme="minorEastAsia" w:cs="宋体" w:hint="eastAsia"/>
          <w:color w:val="000000"/>
          <w:kern w:val="0"/>
          <w:sz w:val="28"/>
          <w:szCs w:val="28"/>
        </w:rPr>
        <w:t xml:space="preserve">                           </w:t>
      </w:r>
      <w:r w:rsidR="00E17B3C" w:rsidRPr="00B22EDE">
        <w:rPr>
          <w:rFonts w:asciiTheme="minorEastAsia" w:hAnsiTheme="minorEastAsia" w:cs="宋体" w:hint="eastAsia"/>
          <w:color w:val="000000"/>
          <w:kern w:val="0"/>
          <w:sz w:val="28"/>
          <w:szCs w:val="28"/>
        </w:rPr>
        <w:t>中国资产评估协会</w:t>
      </w:r>
    </w:p>
    <w:p w:rsidR="00E17B3C" w:rsidRDefault="00B22EDE" w:rsidP="00E17B3C">
      <w:pPr>
        <w:widowControl/>
        <w:shd w:val="clear" w:color="auto" w:fill="FFFFFF"/>
        <w:spacing w:line="360" w:lineRule="atLeast"/>
        <w:jc w:val="center"/>
        <w:rPr>
          <w:rFonts w:asciiTheme="minorEastAsia" w:hAnsiTheme="minorEastAsia" w:cs="宋体" w:hint="eastAsia"/>
          <w:color w:val="000000"/>
          <w:kern w:val="0"/>
          <w:sz w:val="28"/>
          <w:szCs w:val="28"/>
        </w:rPr>
      </w:pPr>
      <w:r>
        <w:rPr>
          <w:rFonts w:asciiTheme="minorEastAsia" w:hAnsiTheme="minorEastAsia" w:cs="宋体" w:hint="eastAsia"/>
          <w:color w:val="000000"/>
          <w:kern w:val="0"/>
          <w:sz w:val="28"/>
          <w:szCs w:val="28"/>
        </w:rPr>
        <w:t xml:space="preserve">                         </w:t>
      </w:r>
      <w:r w:rsidR="00E17B3C" w:rsidRPr="00B22EDE">
        <w:rPr>
          <w:rFonts w:asciiTheme="minorEastAsia" w:hAnsiTheme="minorEastAsia" w:cs="宋体" w:hint="eastAsia"/>
          <w:color w:val="000000"/>
          <w:kern w:val="0"/>
          <w:sz w:val="28"/>
          <w:szCs w:val="28"/>
        </w:rPr>
        <w:t>2016年1月21日</w:t>
      </w:r>
    </w:p>
    <w:p w:rsidR="00B22EDE" w:rsidRPr="00E17B3C" w:rsidRDefault="00B22EDE" w:rsidP="00B22EDE">
      <w:pPr>
        <w:widowControl/>
        <w:shd w:val="clear" w:color="auto" w:fill="FFFFFF"/>
        <w:spacing w:line="360" w:lineRule="atLeast"/>
        <w:rPr>
          <w:rFonts w:asciiTheme="minorEastAsia" w:hAnsiTheme="minorEastAsia" w:cs="宋体"/>
          <w:color w:val="000000"/>
          <w:kern w:val="0"/>
          <w:sz w:val="28"/>
          <w:szCs w:val="28"/>
        </w:rPr>
      </w:pPr>
    </w:p>
    <w:p w:rsidR="00E17B3C" w:rsidRPr="00E17B3C" w:rsidRDefault="00E17B3C" w:rsidP="00E17B3C">
      <w:pPr>
        <w:widowControl/>
        <w:shd w:val="clear" w:color="auto" w:fill="FFFFFF"/>
        <w:spacing w:line="360" w:lineRule="atLeast"/>
        <w:rPr>
          <w:rFonts w:ascii="宋体" w:eastAsia="宋体" w:hAnsi="宋体" w:cs="宋体" w:hint="eastAsia"/>
          <w:bCs/>
          <w:color w:val="000000"/>
          <w:kern w:val="0"/>
          <w:sz w:val="28"/>
          <w:szCs w:val="28"/>
        </w:rPr>
      </w:pPr>
    </w:p>
    <w:p w:rsidR="00E17B3C" w:rsidRDefault="00B22EDE" w:rsidP="00B22EDE">
      <w:pPr>
        <w:widowControl/>
        <w:shd w:val="clear" w:color="auto" w:fill="FFFFFF"/>
        <w:spacing w:line="360" w:lineRule="atLeast"/>
        <w:rPr>
          <w:rFonts w:ascii="宋体" w:eastAsia="宋体" w:hAnsi="宋体" w:cs="宋体" w:hint="eastAsia"/>
          <w:b/>
          <w:bCs/>
          <w:color w:val="000000"/>
          <w:kern w:val="0"/>
          <w:sz w:val="32"/>
          <w:szCs w:val="32"/>
        </w:rPr>
      </w:pPr>
      <w:r>
        <w:rPr>
          <w:rFonts w:ascii="宋体" w:eastAsia="宋体" w:hAnsi="宋体" w:cs="宋体" w:hint="eastAsia"/>
          <w:b/>
          <w:bCs/>
          <w:color w:val="000000"/>
          <w:kern w:val="0"/>
          <w:sz w:val="32"/>
          <w:szCs w:val="32"/>
        </w:rPr>
        <w:t>附件：</w:t>
      </w:r>
    </w:p>
    <w:p w:rsidR="00E17B3C" w:rsidRPr="00E17B3C" w:rsidRDefault="00E17B3C" w:rsidP="00E17B3C">
      <w:pPr>
        <w:widowControl/>
        <w:shd w:val="clear" w:color="auto" w:fill="FFFFFF"/>
        <w:spacing w:line="360" w:lineRule="atLeast"/>
        <w:jc w:val="center"/>
        <w:rPr>
          <w:rFonts w:ascii="微软雅黑" w:eastAsia="微软雅黑" w:hAnsi="微软雅黑" w:cs="宋体"/>
          <w:color w:val="000000"/>
          <w:kern w:val="0"/>
          <w:sz w:val="32"/>
          <w:szCs w:val="32"/>
        </w:rPr>
      </w:pPr>
      <w:r w:rsidRPr="00E17B3C">
        <w:rPr>
          <w:rFonts w:ascii="宋体" w:eastAsia="宋体" w:hAnsi="宋体" w:cs="宋体" w:hint="eastAsia"/>
          <w:b/>
          <w:bCs/>
          <w:color w:val="000000"/>
          <w:kern w:val="0"/>
          <w:sz w:val="32"/>
          <w:szCs w:val="32"/>
        </w:rPr>
        <w:t>中国资产评估协会执业会员继续教育管理办法</w:t>
      </w:r>
    </w:p>
    <w:p w:rsidR="00E17B3C" w:rsidRPr="00E17B3C" w:rsidRDefault="00E17B3C" w:rsidP="00E17B3C">
      <w:pPr>
        <w:widowControl/>
        <w:shd w:val="clear" w:color="auto" w:fill="FFFFFF"/>
        <w:spacing w:line="360" w:lineRule="atLeast"/>
        <w:jc w:val="center"/>
        <w:rPr>
          <w:rFonts w:ascii="微软雅黑" w:eastAsia="微软雅黑" w:hAnsi="微软雅黑" w:cs="宋体" w:hint="eastAsia"/>
          <w:color w:val="000000"/>
          <w:kern w:val="0"/>
          <w:sz w:val="28"/>
          <w:szCs w:val="28"/>
        </w:rPr>
      </w:pPr>
      <w:r w:rsidRPr="00E17B3C">
        <w:rPr>
          <w:rFonts w:ascii="宋体" w:eastAsia="宋体" w:hAnsi="宋体" w:cs="宋体" w:hint="eastAsia"/>
          <w:b/>
          <w:bCs/>
          <w:color w:val="000000"/>
          <w:kern w:val="0"/>
          <w:sz w:val="28"/>
          <w:szCs w:val="28"/>
        </w:rPr>
        <w:t>第一章 总  则</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第一条 为了规范中国资产评估协会（以下简称</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）执业会员继续教育工作，不断提升执业会员的专业素质、执业能力和职业道德水平，根据《中国资产评估协会章程》及相关规定，制定本办法。</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第二条 执业会员继续教育应当以服务经济社会发展为导向，以职业道德和能力建设为核心，坚持理论联系实际、按需施教、注重实效、突出针对性和前瞻性的原则。</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第三条 执业会员享有继续教育的权利和履行继续教育的义务。执业会员应当按照本办法的要求接受继续教育。</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资产评估机构应当保障本机构执业会员参加继续教育的权利。</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xml:space="preserve">    第四条 </w:t>
      </w:r>
      <w:proofErr w:type="gramStart"/>
      <w:r w:rsidRPr="00E17B3C">
        <w:rPr>
          <w:rFonts w:ascii="宋体" w:eastAsia="宋体" w:hAnsi="宋体" w:cs="宋体" w:hint="eastAsia"/>
          <w:color w:val="000000"/>
          <w:kern w:val="0"/>
          <w:sz w:val="28"/>
          <w:szCs w:val="28"/>
        </w:rPr>
        <w:t>中评协建立</w:t>
      </w:r>
      <w:proofErr w:type="gramEnd"/>
      <w:r w:rsidRPr="00E17B3C">
        <w:rPr>
          <w:rFonts w:ascii="宋体" w:eastAsia="宋体" w:hAnsi="宋体" w:cs="宋体" w:hint="eastAsia"/>
          <w:color w:val="000000"/>
          <w:kern w:val="0"/>
          <w:sz w:val="28"/>
          <w:szCs w:val="28"/>
        </w:rPr>
        <w:t>执业会员继续教育管理机制，充分发挥各省、自治区、直辖市、计划单列市资产评估协会（以下简称地方协会）和资产评估机构在执业会员继续教育中的作用。</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、地方协会和资产评估机构应当保障执业会员继续教育经费投入。</w:t>
      </w:r>
    </w:p>
    <w:p w:rsidR="00E17B3C" w:rsidRPr="00E17B3C" w:rsidRDefault="00E17B3C" w:rsidP="00E17B3C">
      <w:pPr>
        <w:widowControl/>
        <w:shd w:val="clear" w:color="auto" w:fill="FFFFFF"/>
        <w:spacing w:line="360" w:lineRule="atLeast"/>
        <w:jc w:val="center"/>
        <w:rPr>
          <w:rFonts w:ascii="微软雅黑" w:eastAsia="微软雅黑" w:hAnsi="微软雅黑" w:cs="宋体" w:hint="eastAsia"/>
          <w:color w:val="000000"/>
          <w:kern w:val="0"/>
          <w:sz w:val="28"/>
          <w:szCs w:val="28"/>
        </w:rPr>
      </w:pPr>
      <w:r w:rsidRPr="00E17B3C">
        <w:rPr>
          <w:rFonts w:ascii="宋体" w:eastAsia="宋体" w:hAnsi="宋体" w:cs="宋体" w:hint="eastAsia"/>
          <w:b/>
          <w:bCs/>
          <w:color w:val="000000"/>
          <w:kern w:val="0"/>
          <w:sz w:val="28"/>
          <w:szCs w:val="28"/>
        </w:rPr>
        <w:t>第二章 继续教育的组织管理</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第五条 执业会员继续教育实行统一管理，分级负责。</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xml:space="preserve">    第六条 </w:t>
      </w:r>
      <w:proofErr w:type="gramStart"/>
      <w:r w:rsidRPr="00E17B3C">
        <w:rPr>
          <w:rFonts w:ascii="宋体" w:eastAsia="宋体" w:hAnsi="宋体" w:cs="宋体" w:hint="eastAsia"/>
          <w:color w:val="000000"/>
          <w:kern w:val="0"/>
          <w:sz w:val="28"/>
          <w:szCs w:val="28"/>
        </w:rPr>
        <w:t>中评协负责</w:t>
      </w:r>
      <w:proofErr w:type="gramEnd"/>
      <w:r w:rsidRPr="00E17B3C">
        <w:rPr>
          <w:rFonts w:ascii="宋体" w:eastAsia="宋体" w:hAnsi="宋体" w:cs="宋体" w:hint="eastAsia"/>
          <w:color w:val="000000"/>
          <w:kern w:val="0"/>
          <w:sz w:val="28"/>
          <w:szCs w:val="28"/>
        </w:rPr>
        <w:t>全国执业会员继续教育的组织、管理和协调工作。具体包括：</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)制定全国执业会员继续教育规划和制度；</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(二)制定并发布全国执业会员继续教育大纲;</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(三)组织编写和推荐全国执业会员继续教育重点教材；</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(四)制定并组织实施</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执业会员继续教育年度计划；</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(五)指导、评价地方协会的继续教育工作；</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(六)指导、评价资产评估机构内部培训工作。</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第七条 地方协会负责本地区执业会员继续教育的组织管理工作。具体包括：</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)制定本地区执业会员继续教育实施办法；</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(二)制定并组织实施本地区执业会员继续教育年度计划；</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(三)组织编写本地区执业会员继续教育培训教材；</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(四)组织本地区执业会员参加</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组织或</w:t>
      </w:r>
      <w:proofErr w:type="gramStart"/>
      <w:r w:rsidRPr="00E17B3C">
        <w:rPr>
          <w:rFonts w:ascii="宋体" w:eastAsia="宋体" w:hAnsi="宋体" w:cs="宋体" w:hint="eastAsia"/>
          <w:color w:val="000000"/>
          <w:kern w:val="0"/>
          <w:sz w:val="28"/>
          <w:szCs w:val="28"/>
        </w:rPr>
        <w:t>中评协委托</w:t>
      </w:r>
      <w:proofErr w:type="gramEnd"/>
      <w:r w:rsidRPr="00E17B3C">
        <w:rPr>
          <w:rFonts w:ascii="宋体" w:eastAsia="宋体" w:hAnsi="宋体" w:cs="宋体" w:hint="eastAsia"/>
          <w:color w:val="000000"/>
          <w:kern w:val="0"/>
          <w:sz w:val="28"/>
          <w:szCs w:val="28"/>
        </w:rPr>
        <w:t>组织的继续教育培训；</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(五)审核认定本地区资产评估机构内部培训资格，并报中评协备案；</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(六)制定本地区资产评估机构内部培训管理办法,指导、评价本地区资产评估机构内部培训工作。</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第八条 资产评估机构负责组织和督促本机构执业会员接受继续教育，并提供必要的学习条件和经费保障。</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第九条 资产评估机构具备下列条件的，可向所在地地方协会申请内部培训资格：</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)至少拥有30名执业会员；</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(二)年评估业务收入至少1000万元；</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(三)具有健全的内部培训制度和科学的培训计划；</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(四)能够提供承担培训任务的师资、场地和设施；</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(五)地方协会要求的其他条件。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xml:space="preserve">    第十条 </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、地方协会、资产评估机构应当聘请实践经验丰富、理论水平高、职业道德和社会声誉良好的专家学者，承担执业会员继续教育任务，建设执业会员继续教育师资队伍。</w:t>
      </w:r>
    </w:p>
    <w:p w:rsidR="00E17B3C" w:rsidRPr="00E17B3C" w:rsidRDefault="00E17B3C" w:rsidP="00E17B3C">
      <w:pPr>
        <w:widowControl/>
        <w:shd w:val="clear" w:color="auto" w:fill="FFFFFF"/>
        <w:spacing w:line="360" w:lineRule="atLeast"/>
        <w:jc w:val="center"/>
        <w:rPr>
          <w:rFonts w:ascii="微软雅黑" w:eastAsia="微软雅黑" w:hAnsi="微软雅黑" w:cs="宋体" w:hint="eastAsia"/>
          <w:color w:val="000000"/>
          <w:kern w:val="0"/>
          <w:sz w:val="28"/>
          <w:szCs w:val="28"/>
        </w:rPr>
      </w:pPr>
      <w:r w:rsidRPr="00E17B3C">
        <w:rPr>
          <w:rFonts w:ascii="宋体" w:eastAsia="宋体" w:hAnsi="宋体" w:cs="宋体" w:hint="eastAsia"/>
          <w:b/>
          <w:bCs/>
          <w:color w:val="000000"/>
          <w:kern w:val="0"/>
          <w:sz w:val="28"/>
          <w:szCs w:val="28"/>
        </w:rPr>
        <w:t>第三章 继续教育的内容、形式及学时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第十一条 执业会员继续教育的主要内容包括:执业会员为市场主体的各类资产价值及相关事项，提供测算、</w:t>
      </w:r>
      <w:proofErr w:type="gramStart"/>
      <w:r w:rsidRPr="00E17B3C">
        <w:rPr>
          <w:rFonts w:ascii="宋体" w:eastAsia="宋体" w:hAnsi="宋体" w:cs="宋体" w:hint="eastAsia"/>
          <w:color w:val="000000"/>
          <w:kern w:val="0"/>
          <w:sz w:val="28"/>
          <w:szCs w:val="28"/>
        </w:rPr>
        <w:t>鉴证</w:t>
      </w:r>
      <w:proofErr w:type="gramEnd"/>
      <w:r w:rsidRPr="00E17B3C">
        <w:rPr>
          <w:rFonts w:ascii="宋体" w:eastAsia="宋体" w:hAnsi="宋体" w:cs="宋体" w:hint="eastAsia"/>
          <w:color w:val="000000"/>
          <w:kern w:val="0"/>
          <w:sz w:val="28"/>
          <w:szCs w:val="28"/>
        </w:rPr>
        <w:t>、评价、调查和管理咨询等各种服务应当掌握的理论、技术和方法等专业知识，以及相关的法律法规政策、职业规范等。</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第十二条 执业会员参加继续教育的主要形式包括：</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或地方协会举办的培训班、研修班、专业论坛、学术会议、学术访问或专题讲座等；</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或地方协会提供的远程教育；</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或地方协会委托相关教育培训机构提供的网络在线培训；</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(四)经所在地地方协会认可的资产评估机构内部培训；</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(五)</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或地方协会认可的其他形式。</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第十三条 下列情形视为执业会员接受继续教育：</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)担任</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或地方协会举办或委托举办的继续教育培训班或研修班授课人、专业论坛或专题讲座演讲人；</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(二)参加</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或地方协会组织的行业执业质量检查、专案调查、专家论证及执业责任鉴定；</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(三)参加资产评估执业标准制定；</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(四)参加资产评估师考试辅导教材或继续教育培训教材编写；</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(五)承担</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或地方协会认可的课题研究，并取得研究成果；</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(六)公开出版或发表评估专业著作或专业论文；</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(七)参加</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或地方协会认可的国内外评估机构的培训；</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(八)参加在职资产评估专业学位教育；</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(九)经</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或地方协会认可的其他方式。</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第十四条 执业会员每年接受继续教育的时间累计不得少于60个学时，其中：网络在线形式所确认的继续教育时间不超过30个学时。本年度的继续教育学时仅在当年有效。</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第十五条 执业会员参加第十二条所列形式的继续教育，至少45分钟为一个学时，按照实际参加时间确认学时。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第十六条 执业会员参加第十三条所列形式的继续教育，按下列标准确认学时：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)担任执业会员继续教育培训班或研修班授课人、专业论坛或专题讲座演讲人，按照实际授课、演讲时间的4倍确认学时；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(二)参加行业执业质量检查、专案调查、专家论证及执业责任鉴定每天确认4个学时，每年最多可确认40个学时；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(三)参加资产评估执业标准制定，项目组长每个项目确认30个学时，项目组成员每个项目确认20个学时；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(四)参加资产评估师考试辅导教材或继续教育培训教材编写，每万字确认5个学时；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(五)承担研究课题并取得研究成果，每个项目确认20个学时；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(六)公开出版评估专业著作，独</w:t>
      </w:r>
      <w:proofErr w:type="gramStart"/>
      <w:r w:rsidRPr="00E17B3C">
        <w:rPr>
          <w:rFonts w:ascii="宋体" w:eastAsia="宋体" w:hAnsi="宋体" w:cs="宋体" w:hint="eastAsia"/>
          <w:color w:val="000000"/>
          <w:kern w:val="0"/>
          <w:sz w:val="28"/>
          <w:szCs w:val="28"/>
        </w:rPr>
        <w:t>著每个</w:t>
      </w:r>
      <w:proofErr w:type="gramEnd"/>
      <w:r w:rsidRPr="00E17B3C">
        <w:rPr>
          <w:rFonts w:ascii="宋体" w:eastAsia="宋体" w:hAnsi="宋体" w:cs="宋体" w:hint="eastAsia"/>
          <w:color w:val="000000"/>
          <w:kern w:val="0"/>
          <w:sz w:val="28"/>
          <w:szCs w:val="28"/>
        </w:rPr>
        <w:t>项目确认40个学时，合著第一作者每个项目确认30个学时，其他作者每个项目确认20个学时；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(七)在省级以上(含省级)经济类报刊上发表评估专业文章，第一作者每篇确认15个学时，其他作者每个项目确认10个学时；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(八)参加</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或地方协会认可的国内外评估机构的培训，按照实际参加时间确认；</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(九)参加在职资产评估专业学位教育，当年可确认30个学时。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第十七条 执业会员参加</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或地方协会举办的培训班、研修班、专业论坛、学术会议、学术访问或专题讲座，继续教育学时由举办方确认。</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执业会员参加第十三条所列形式的继续教育，应当填写继续教育学时确认申请表，连同有关证明材料一并提交所在地地方协会确认。</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执业会员参加资产评估机构举办的内部培训，由地方协会对该资产评估机构内部培训考核验收后，确认其继续教育学时。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分支机构执业会员接受总所内部培训并申请确认学时的，由总所所在地地方协会开具培训证明，分支机构所在地地方协会确认并记录其继续教育学时。</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第十八条 执业会员有下列情形之一的，由本人提供合理证明，经所在地地方协会审核确认后，其继续教育学时可以顺延至下一年度完成，但不得影响下一年度继续教育学时的完成。</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)在境外停留半年以上（含半年）的；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(二)生育休产假的；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(三)因疾病连续半年以上（含半年）无法正常工作的；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(四)地方协会认可的其他情形。</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第十九条 本办法中未明确的其他形式的继续教育学时，由</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或地方协会认定。由地方协会认定的，应当将参加继续教育形式及学时确认情况报中评协备案。</w:t>
      </w:r>
    </w:p>
    <w:p w:rsidR="00E17B3C" w:rsidRPr="00E17B3C" w:rsidRDefault="00E17B3C" w:rsidP="00E17B3C">
      <w:pPr>
        <w:widowControl/>
        <w:shd w:val="clear" w:color="auto" w:fill="FFFFFF"/>
        <w:spacing w:line="360" w:lineRule="atLeast"/>
        <w:jc w:val="center"/>
        <w:rPr>
          <w:rFonts w:ascii="微软雅黑" w:eastAsia="微软雅黑" w:hAnsi="微软雅黑" w:cs="宋体" w:hint="eastAsia"/>
          <w:color w:val="000000"/>
          <w:kern w:val="0"/>
          <w:sz w:val="28"/>
          <w:szCs w:val="28"/>
        </w:rPr>
      </w:pPr>
      <w:r w:rsidRPr="00E17B3C">
        <w:rPr>
          <w:rFonts w:ascii="宋体" w:eastAsia="宋体" w:hAnsi="宋体" w:cs="宋体" w:hint="eastAsia"/>
          <w:b/>
          <w:bCs/>
          <w:color w:val="000000"/>
          <w:kern w:val="0"/>
          <w:sz w:val="28"/>
          <w:szCs w:val="28"/>
        </w:rPr>
        <w:t>第四章 继续教育的考核</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xml:space="preserve">    第二十条 </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或地方协会对执业会员继续教育实行考核、考试制度。执业会员在学习期间违反继续教育培训纪律和管理制度的，可视情节予以批评教育；考核、考试不合格者,不计算继续教育学时，同时将培训结果通报所在资产评估机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第二十一条 执业会员有下列行为之一的，取消相应的继续教育学时，并予以行业内通报批评：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w:t>
      </w:r>
      <w:proofErr w:type="gramStart"/>
      <w:r w:rsidRPr="00E17B3C">
        <w:rPr>
          <w:rFonts w:ascii="宋体" w:eastAsia="宋体" w:hAnsi="宋体" w:cs="宋体" w:hint="eastAsia"/>
          <w:color w:val="000000"/>
          <w:kern w:val="0"/>
          <w:sz w:val="28"/>
          <w:szCs w:val="28"/>
        </w:rPr>
        <w:t>一</w:t>
      </w:r>
      <w:proofErr w:type="gramEnd"/>
      <w:r w:rsidRPr="00E17B3C">
        <w:rPr>
          <w:rFonts w:ascii="宋体" w:eastAsia="宋体" w:hAnsi="宋体" w:cs="宋体" w:hint="eastAsia"/>
          <w:color w:val="000000"/>
          <w:kern w:val="0"/>
          <w:sz w:val="28"/>
          <w:szCs w:val="28"/>
        </w:rPr>
        <w:t>)提供虚假证明材料骗取继续教育学时的；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(二)由他人代替参加继续教育培训的；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(三)严重违反继续教育培训纪律和管理制度的。</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lastRenderedPageBreak/>
        <w:t>    第二十二条 对于未完成当年继续教育学时，且不符合本办法第十八条规定情形的执业会员，由地方协会限期进行强制培训，对于拒不接受强制培训或强制培训不合格的执业会员，不予通过年检。</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第二十三条 地方协会应当加强对资产评估机构内部培训工作的监督、检查，对不能持续具备内部培训资格条件或不能保证培训质量的资产评估机构，应当取消其内部培训资格。</w:t>
      </w:r>
    </w:p>
    <w:p w:rsidR="00E17B3C" w:rsidRPr="00E17B3C" w:rsidRDefault="00E17B3C" w:rsidP="00E17B3C">
      <w:pPr>
        <w:widowControl/>
        <w:shd w:val="clear" w:color="auto" w:fill="FFFFFF"/>
        <w:spacing w:line="360" w:lineRule="atLeast"/>
        <w:jc w:val="center"/>
        <w:rPr>
          <w:rFonts w:ascii="微软雅黑" w:eastAsia="微软雅黑" w:hAnsi="微软雅黑" w:cs="宋体" w:hint="eastAsia"/>
          <w:color w:val="000000"/>
          <w:kern w:val="0"/>
          <w:sz w:val="28"/>
          <w:szCs w:val="28"/>
        </w:rPr>
      </w:pPr>
      <w:r w:rsidRPr="00E17B3C">
        <w:rPr>
          <w:rFonts w:ascii="宋体" w:eastAsia="宋体" w:hAnsi="宋体" w:cs="宋体" w:hint="eastAsia"/>
          <w:b/>
          <w:bCs/>
          <w:color w:val="000000"/>
          <w:kern w:val="0"/>
          <w:sz w:val="28"/>
          <w:szCs w:val="28"/>
        </w:rPr>
        <w:t>第五章 附  则</w:t>
      </w:r>
    </w:p>
    <w:p w:rsidR="00E17B3C" w:rsidRPr="00E17B3C" w:rsidRDefault="00E17B3C" w:rsidP="00E17B3C">
      <w:pPr>
        <w:widowControl/>
        <w:shd w:val="clear" w:color="auto" w:fill="FFFFFF"/>
        <w:spacing w:line="360" w:lineRule="atLeast"/>
        <w:jc w:val="left"/>
        <w:rPr>
          <w:rFonts w:ascii="微软雅黑" w:eastAsia="微软雅黑" w:hAnsi="微软雅黑" w:cs="宋体" w:hint="eastAsia"/>
          <w:color w:val="000000"/>
          <w:kern w:val="0"/>
          <w:sz w:val="28"/>
          <w:szCs w:val="28"/>
        </w:rPr>
      </w:pPr>
      <w:r w:rsidRPr="00E17B3C">
        <w:rPr>
          <w:rFonts w:ascii="宋体" w:eastAsia="宋体" w:hAnsi="宋体" w:cs="宋体" w:hint="eastAsia"/>
          <w:color w:val="000000"/>
          <w:kern w:val="0"/>
          <w:sz w:val="28"/>
          <w:szCs w:val="28"/>
        </w:rPr>
        <w:t>    第二十四条 本办法自2016年2月1日起施行。2008年7月28日中国资产评估协会发布的《中国注册资产评估师继续教育制度》（</w:t>
      </w:r>
      <w:proofErr w:type="gramStart"/>
      <w:r w:rsidRPr="00E17B3C">
        <w:rPr>
          <w:rFonts w:ascii="宋体" w:eastAsia="宋体" w:hAnsi="宋体" w:cs="宋体" w:hint="eastAsia"/>
          <w:color w:val="000000"/>
          <w:kern w:val="0"/>
          <w:sz w:val="28"/>
          <w:szCs w:val="28"/>
        </w:rPr>
        <w:t>中评协</w:t>
      </w:r>
      <w:proofErr w:type="gramEnd"/>
      <w:r w:rsidRPr="00E17B3C">
        <w:rPr>
          <w:rFonts w:ascii="宋体" w:eastAsia="宋体" w:hAnsi="宋体" w:cs="宋体" w:hint="eastAsia"/>
          <w:color w:val="000000"/>
          <w:kern w:val="0"/>
          <w:sz w:val="28"/>
          <w:szCs w:val="28"/>
        </w:rPr>
        <w:t>﹝2008﹞156号）同时废止。</w:t>
      </w:r>
    </w:p>
    <w:p w:rsidR="00792CE1" w:rsidRPr="00E17B3C" w:rsidRDefault="00792CE1">
      <w:pPr>
        <w:rPr>
          <w:sz w:val="28"/>
          <w:szCs w:val="28"/>
        </w:rPr>
      </w:pPr>
    </w:p>
    <w:sectPr w:rsidR="00792CE1" w:rsidRPr="00E17B3C" w:rsidSect="00792C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7B3C"/>
    <w:rsid w:val="00792CE1"/>
    <w:rsid w:val="00B22EDE"/>
    <w:rsid w:val="00E17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B3C"/>
  </w:style>
  <w:style w:type="paragraph" w:styleId="a3">
    <w:name w:val="Date"/>
    <w:basedOn w:val="a"/>
    <w:next w:val="a"/>
    <w:link w:val="Char"/>
    <w:uiPriority w:val="99"/>
    <w:semiHidden/>
    <w:unhideWhenUsed/>
    <w:rsid w:val="00B22EDE"/>
    <w:pPr>
      <w:ind w:leftChars="2500" w:left="100"/>
    </w:pPr>
  </w:style>
  <w:style w:type="character" w:customStyle="1" w:styleId="Char">
    <w:name w:val="日期 Char"/>
    <w:basedOn w:val="a0"/>
    <w:link w:val="a3"/>
    <w:uiPriority w:val="99"/>
    <w:semiHidden/>
    <w:rsid w:val="00B22EDE"/>
  </w:style>
</w:styles>
</file>

<file path=word/webSettings.xml><?xml version="1.0" encoding="utf-8"?>
<w:webSettings xmlns:r="http://schemas.openxmlformats.org/officeDocument/2006/relationships" xmlns:w="http://schemas.openxmlformats.org/wordprocessingml/2006/main">
  <w:divs>
    <w:div w:id="1525363317">
      <w:bodyDiv w:val="1"/>
      <w:marLeft w:val="0"/>
      <w:marRight w:val="0"/>
      <w:marTop w:val="0"/>
      <w:marBottom w:val="0"/>
      <w:divBdr>
        <w:top w:val="none" w:sz="0" w:space="0" w:color="auto"/>
        <w:left w:val="none" w:sz="0" w:space="0" w:color="auto"/>
        <w:bottom w:val="none" w:sz="0" w:space="0" w:color="auto"/>
        <w:right w:val="none" w:sz="0" w:space="0" w:color="auto"/>
      </w:divBdr>
      <w:divsChild>
        <w:div w:id="1884126572">
          <w:marLeft w:val="0"/>
          <w:marRight w:val="0"/>
          <w:marTop w:val="0"/>
          <w:marBottom w:val="0"/>
          <w:divBdr>
            <w:top w:val="none" w:sz="0" w:space="0" w:color="auto"/>
            <w:left w:val="none" w:sz="0" w:space="0" w:color="auto"/>
            <w:bottom w:val="none" w:sz="0" w:space="0" w:color="auto"/>
            <w:right w:val="none" w:sz="0" w:space="0" w:color="auto"/>
          </w:divBdr>
        </w:div>
        <w:div w:id="1397975291">
          <w:marLeft w:val="0"/>
          <w:marRight w:val="0"/>
          <w:marTop w:val="0"/>
          <w:marBottom w:val="0"/>
          <w:divBdr>
            <w:top w:val="none" w:sz="0" w:space="0" w:color="auto"/>
            <w:left w:val="none" w:sz="0" w:space="0" w:color="auto"/>
            <w:bottom w:val="none" w:sz="0" w:space="0" w:color="auto"/>
            <w:right w:val="none" w:sz="0" w:space="0" w:color="auto"/>
          </w:divBdr>
        </w:div>
        <w:div w:id="348260071">
          <w:marLeft w:val="0"/>
          <w:marRight w:val="0"/>
          <w:marTop w:val="0"/>
          <w:marBottom w:val="0"/>
          <w:divBdr>
            <w:top w:val="none" w:sz="0" w:space="0" w:color="auto"/>
            <w:left w:val="none" w:sz="0" w:space="0" w:color="auto"/>
            <w:bottom w:val="none" w:sz="0" w:space="0" w:color="auto"/>
            <w:right w:val="none" w:sz="0" w:space="0" w:color="auto"/>
          </w:divBdr>
        </w:div>
        <w:div w:id="1339310926">
          <w:marLeft w:val="0"/>
          <w:marRight w:val="0"/>
          <w:marTop w:val="0"/>
          <w:marBottom w:val="0"/>
          <w:divBdr>
            <w:top w:val="none" w:sz="0" w:space="0" w:color="auto"/>
            <w:left w:val="none" w:sz="0" w:space="0" w:color="auto"/>
            <w:bottom w:val="none" w:sz="0" w:space="0" w:color="auto"/>
            <w:right w:val="none" w:sz="0" w:space="0" w:color="auto"/>
          </w:divBdr>
        </w:div>
        <w:div w:id="650139906">
          <w:marLeft w:val="0"/>
          <w:marRight w:val="0"/>
          <w:marTop w:val="0"/>
          <w:marBottom w:val="0"/>
          <w:divBdr>
            <w:top w:val="none" w:sz="0" w:space="0" w:color="auto"/>
            <w:left w:val="none" w:sz="0" w:space="0" w:color="auto"/>
            <w:bottom w:val="none" w:sz="0" w:space="0" w:color="auto"/>
            <w:right w:val="none" w:sz="0" w:space="0" w:color="auto"/>
          </w:divBdr>
        </w:div>
        <w:div w:id="1278414092">
          <w:marLeft w:val="0"/>
          <w:marRight w:val="0"/>
          <w:marTop w:val="0"/>
          <w:marBottom w:val="0"/>
          <w:divBdr>
            <w:top w:val="none" w:sz="0" w:space="0" w:color="auto"/>
            <w:left w:val="none" w:sz="0" w:space="0" w:color="auto"/>
            <w:bottom w:val="none" w:sz="0" w:space="0" w:color="auto"/>
            <w:right w:val="none" w:sz="0" w:space="0" w:color="auto"/>
          </w:divBdr>
        </w:div>
        <w:div w:id="243034414">
          <w:marLeft w:val="0"/>
          <w:marRight w:val="0"/>
          <w:marTop w:val="0"/>
          <w:marBottom w:val="0"/>
          <w:divBdr>
            <w:top w:val="none" w:sz="0" w:space="0" w:color="auto"/>
            <w:left w:val="none" w:sz="0" w:space="0" w:color="auto"/>
            <w:bottom w:val="none" w:sz="0" w:space="0" w:color="auto"/>
            <w:right w:val="none" w:sz="0" w:space="0" w:color="auto"/>
          </w:divBdr>
        </w:div>
        <w:div w:id="1100612033">
          <w:marLeft w:val="0"/>
          <w:marRight w:val="0"/>
          <w:marTop w:val="0"/>
          <w:marBottom w:val="0"/>
          <w:divBdr>
            <w:top w:val="none" w:sz="0" w:space="0" w:color="auto"/>
            <w:left w:val="none" w:sz="0" w:space="0" w:color="auto"/>
            <w:bottom w:val="none" w:sz="0" w:space="0" w:color="auto"/>
            <w:right w:val="none" w:sz="0" w:space="0" w:color="auto"/>
          </w:divBdr>
        </w:div>
        <w:div w:id="1066417413">
          <w:marLeft w:val="0"/>
          <w:marRight w:val="0"/>
          <w:marTop w:val="0"/>
          <w:marBottom w:val="0"/>
          <w:divBdr>
            <w:top w:val="none" w:sz="0" w:space="0" w:color="auto"/>
            <w:left w:val="none" w:sz="0" w:space="0" w:color="auto"/>
            <w:bottom w:val="none" w:sz="0" w:space="0" w:color="auto"/>
            <w:right w:val="none" w:sz="0" w:space="0" w:color="auto"/>
          </w:divBdr>
        </w:div>
        <w:div w:id="2144618186">
          <w:marLeft w:val="0"/>
          <w:marRight w:val="0"/>
          <w:marTop w:val="0"/>
          <w:marBottom w:val="0"/>
          <w:divBdr>
            <w:top w:val="none" w:sz="0" w:space="0" w:color="auto"/>
            <w:left w:val="none" w:sz="0" w:space="0" w:color="auto"/>
            <w:bottom w:val="none" w:sz="0" w:space="0" w:color="auto"/>
            <w:right w:val="none" w:sz="0" w:space="0" w:color="auto"/>
          </w:divBdr>
        </w:div>
        <w:div w:id="1473597643">
          <w:marLeft w:val="0"/>
          <w:marRight w:val="0"/>
          <w:marTop w:val="0"/>
          <w:marBottom w:val="0"/>
          <w:divBdr>
            <w:top w:val="none" w:sz="0" w:space="0" w:color="auto"/>
            <w:left w:val="none" w:sz="0" w:space="0" w:color="auto"/>
            <w:bottom w:val="none" w:sz="0" w:space="0" w:color="auto"/>
            <w:right w:val="none" w:sz="0" w:space="0" w:color="auto"/>
          </w:divBdr>
        </w:div>
        <w:div w:id="535119773">
          <w:marLeft w:val="0"/>
          <w:marRight w:val="0"/>
          <w:marTop w:val="0"/>
          <w:marBottom w:val="0"/>
          <w:divBdr>
            <w:top w:val="none" w:sz="0" w:space="0" w:color="auto"/>
            <w:left w:val="none" w:sz="0" w:space="0" w:color="auto"/>
            <w:bottom w:val="none" w:sz="0" w:space="0" w:color="auto"/>
            <w:right w:val="none" w:sz="0" w:space="0" w:color="auto"/>
          </w:divBdr>
        </w:div>
        <w:div w:id="1780755888">
          <w:marLeft w:val="0"/>
          <w:marRight w:val="0"/>
          <w:marTop w:val="0"/>
          <w:marBottom w:val="0"/>
          <w:divBdr>
            <w:top w:val="none" w:sz="0" w:space="0" w:color="auto"/>
            <w:left w:val="none" w:sz="0" w:space="0" w:color="auto"/>
            <w:bottom w:val="none" w:sz="0" w:space="0" w:color="auto"/>
            <w:right w:val="none" w:sz="0" w:space="0" w:color="auto"/>
          </w:divBdr>
        </w:div>
        <w:div w:id="1443501306">
          <w:marLeft w:val="0"/>
          <w:marRight w:val="0"/>
          <w:marTop w:val="0"/>
          <w:marBottom w:val="0"/>
          <w:divBdr>
            <w:top w:val="none" w:sz="0" w:space="0" w:color="auto"/>
            <w:left w:val="none" w:sz="0" w:space="0" w:color="auto"/>
            <w:bottom w:val="none" w:sz="0" w:space="0" w:color="auto"/>
            <w:right w:val="none" w:sz="0" w:space="0" w:color="auto"/>
          </w:divBdr>
        </w:div>
        <w:div w:id="1120611153">
          <w:marLeft w:val="0"/>
          <w:marRight w:val="0"/>
          <w:marTop w:val="0"/>
          <w:marBottom w:val="0"/>
          <w:divBdr>
            <w:top w:val="none" w:sz="0" w:space="0" w:color="auto"/>
            <w:left w:val="none" w:sz="0" w:space="0" w:color="auto"/>
            <w:bottom w:val="none" w:sz="0" w:space="0" w:color="auto"/>
            <w:right w:val="none" w:sz="0" w:space="0" w:color="auto"/>
          </w:divBdr>
        </w:div>
        <w:div w:id="1543132291">
          <w:marLeft w:val="0"/>
          <w:marRight w:val="0"/>
          <w:marTop w:val="0"/>
          <w:marBottom w:val="0"/>
          <w:divBdr>
            <w:top w:val="none" w:sz="0" w:space="0" w:color="auto"/>
            <w:left w:val="none" w:sz="0" w:space="0" w:color="auto"/>
            <w:bottom w:val="none" w:sz="0" w:space="0" w:color="auto"/>
            <w:right w:val="none" w:sz="0" w:space="0" w:color="auto"/>
          </w:divBdr>
        </w:div>
        <w:div w:id="1291476676">
          <w:marLeft w:val="0"/>
          <w:marRight w:val="0"/>
          <w:marTop w:val="0"/>
          <w:marBottom w:val="0"/>
          <w:divBdr>
            <w:top w:val="none" w:sz="0" w:space="0" w:color="auto"/>
            <w:left w:val="none" w:sz="0" w:space="0" w:color="auto"/>
            <w:bottom w:val="none" w:sz="0" w:space="0" w:color="auto"/>
            <w:right w:val="none" w:sz="0" w:space="0" w:color="auto"/>
          </w:divBdr>
        </w:div>
        <w:div w:id="1004356521">
          <w:marLeft w:val="0"/>
          <w:marRight w:val="0"/>
          <w:marTop w:val="0"/>
          <w:marBottom w:val="0"/>
          <w:divBdr>
            <w:top w:val="none" w:sz="0" w:space="0" w:color="auto"/>
            <w:left w:val="none" w:sz="0" w:space="0" w:color="auto"/>
            <w:bottom w:val="none" w:sz="0" w:space="0" w:color="auto"/>
            <w:right w:val="none" w:sz="0" w:space="0" w:color="auto"/>
          </w:divBdr>
        </w:div>
        <w:div w:id="1035500847">
          <w:marLeft w:val="0"/>
          <w:marRight w:val="0"/>
          <w:marTop w:val="0"/>
          <w:marBottom w:val="0"/>
          <w:divBdr>
            <w:top w:val="none" w:sz="0" w:space="0" w:color="auto"/>
            <w:left w:val="none" w:sz="0" w:space="0" w:color="auto"/>
            <w:bottom w:val="none" w:sz="0" w:space="0" w:color="auto"/>
            <w:right w:val="none" w:sz="0" w:space="0" w:color="auto"/>
          </w:divBdr>
        </w:div>
        <w:div w:id="516892145">
          <w:marLeft w:val="0"/>
          <w:marRight w:val="0"/>
          <w:marTop w:val="0"/>
          <w:marBottom w:val="0"/>
          <w:divBdr>
            <w:top w:val="none" w:sz="0" w:space="0" w:color="auto"/>
            <w:left w:val="none" w:sz="0" w:space="0" w:color="auto"/>
            <w:bottom w:val="none" w:sz="0" w:space="0" w:color="auto"/>
            <w:right w:val="none" w:sz="0" w:space="0" w:color="auto"/>
          </w:divBdr>
        </w:div>
        <w:div w:id="418722995">
          <w:marLeft w:val="0"/>
          <w:marRight w:val="0"/>
          <w:marTop w:val="0"/>
          <w:marBottom w:val="0"/>
          <w:divBdr>
            <w:top w:val="none" w:sz="0" w:space="0" w:color="auto"/>
            <w:left w:val="none" w:sz="0" w:space="0" w:color="auto"/>
            <w:bottom w:val="none" w:sz="0" w:space="0" w:color="auto"/>
            <w:right w:val="none" w:sz="0" w:space="0" w:color="auto"/>
          </w:divBdr>
        </w:div>
        <w:div w:id="1077944641">
          <w:marLeft w:val="0"/>
          <w:marRight w:val="0"/>
          <w:marTop w:val="0"/>
          <w:marBottom w:val="0"/>
          <w:divBdr>
            <w:top w:val="none" w:sz="0" w:space="0" w:color="auto"/>
            <w:left w:val="none" w:sz="0" w:space="0" w:color="auto"/>
            <w:bottom w:val="none" w:sz="0" w:space="0" w:color="auto"/>
            <w:right w:val="none" w:sz="0" w:space="0" w:color="auto"/>
          </w:divBdr>
        </w:div>
        <w:div w:id="1480923978">
          <w:marLeft w:val="0"/>
          <w:marRight w:val="0"/>
          <w:marTop w:val="0"/>
          <w:marBottom w:val="0"/>
          <w:divBdr>
            <w:top w:val="none" w:sz="0" w:space="0" w:color="auto"/>
            <w:left w:val="none" w:sz="0" w:space="0" w:color="auto"/>
            <w:bottom w:val="none" w:sz="0" w:space="0" w:color="auto"/>
            <w:right w:val="none" w:sz="0" w:space="0" w:color="auto"/>
          </w:divBdr>
        </w:div>
        <w:div w:id="39287371">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954164060">
          <w:marLeft w:val="0"/>
          <w:marRight w:val="0"/>
          <w:marTop w:val="0"/>
          <w:marBottom w:val="0"/>
          <w:divBdr>
            <w:top w:val="none" w:sz="0" w:space="0" w:color="auto"/>
            <w:left w:val="none" w:sz="0" w:space="0" w:color="auto"/>
            <w:bottom w:val="none" w:sz="0" w:space="0" w:color="auto"/>
            <w:right w:val="none" w:sz="0" w:space="0" w:color="auto"/>
          </w:divBdr>
        </w:div>
        <w:div w:id="816992260">
          <w:marLeft w:val="0"/>
          <w:marRight w:val="0"/>
          <w:marTop w:val="0"/>
          <w:marBottom w:val="0"/>
          <w:divBdr>
            <w:top w:val="none" w:sz="0" w:space="0" w:color="auto"/>
            <w:left w:val="none" w:sz="0" w:space="0" w:color="auto"/>
            <w:bottom w:val="none" w:sz="0" w:space="0" w:color="auto"/>
            <w:right w:val="none" w:sz="0" w:space="0" w:color="auto"/>
          </w:divBdr>
        </w:div>
        <w:div w:id="1471169618">
          <w:marLeft w:val="0"/>
          <w:marRight w:val="0"/>
          <w:marTop w:val="0"/>
          <w:marBottom w:val="0"/>
          <w:divBdr>
            <w:top w:val="none" w:sz="0" w:space="0" w:color="auto"/>
            <w:left w:val="none" w:sz="0" w:space="0" w:color="auto"/>
            <w:bottom w:val="none" w:sz="0" w:space="0" w:color="auto"/>
            <w:right w:val="none" w:sz="0" w:space="0" w:color="auto"/>
          </w:divBdr>
        </w:div>
        <w:div w:id="523134498">
          <w:marLeft w:val="0"/>
          <w:marRight w:val="0"/>
          <w:marTop w:val="0"/>
          <w:marBottom w:val="0"/>
          <w:divBdr>
            <w:top w:val="none" w:sz="0" w:space="0" w:color="auto"/>
            <w:left w:val="none" w:sz="0" w:space="0" w:color="auto"/>
            <w:bottom w:val="none" w:sz="0" w:space="0" w:color="auto"/>
            <w:right w:val="none" w:sz="0" w:space="0" w:color="auto"/>
          </w:divBdr>
        </w:div>
        <w:div w:id="1406803448">
          <w:marLeft w:val="0"/>
          <w:marRight w:val="0"/>
          <w:marTop w:val="0"/>
          <w:marBottom w:val="0"/>
          <w:divBdr>
            <w:top w:val="none" w:sz="0" w:space="0" w:color="auto"/>
            <w:left w:val="none" w:sz="0" w:space="0" w:color="auto"/>
            <w:bottom w:val="none" w:sz="0" w:space="0" w:color="auto"/>
            <w:right w:val="none" w:sz="0" w:space="0" w:color="auto"/>
          </w:divBdr>
        </w:div>
        <w:div w:id="1339891457">
          <w:marLeft w:val="0"/>
          <w:marRight w:val="0"/>
          <w:marTop w:val="0"/>
          <w:marBottom w:val="0"/>
          <w:divBdr>
            <w:top w:val="none" w:sz="0" w:space="0" w:color="auto"/>
            <w:left w:val="none" w:sz="0" w:space="0" w:color="auto"/>
            <w:bottom w:val="none" w:sz="0" w:space="0" w:color="auto"/>
            <w:right w:val="none" w:sz="0" w:space="0" w:color="auto"/>
          </w:divBdr>
        </w:div>
        <w:div w:id="167597941">
          <w:marLeft w:val="0"/>
          <w:marRight w:val="0"/>
          <w:marTop w:val="0"/>
          <w:marBottom w:val="0"/>
          <w:divBdr>
            <w:top w:val="none" w:sz="0" w:space="0" w:color="auto"/>
            <w:left w:val="none" w:sz="0" w:space="0" w:color="auto"/>
            <w:bottom w:val="none" w:sz="0" w:space="0" w:color="auto"/>
            <w:right w:val="none" w:sz="0" w:space="0" w:color="auto"/>
          </w:divBdr>
        </w:div>
        <w:div w:id="1056124440">
          <w:marLeft w:val="0"/>
          <w:marRight w:val="0"/>
          <w:marTop w:val="0"/>
          <w:marBottom w:val="0"/>
          <w:divBdr>
            <w:top w:val="none" w:sz="0" w:space="0" w:color="auto"/>
            <w:left w:val="none" w:sz="0" w:space="0" w:color="auto"/>
            <w:bottom w:val="none" w:sz="0" w:space="0" w:color="auto"/>
            <w:right w:val="none" w:sz="0" w:space="0" w:color="auto"/>
          </w:divBdr>
        </w:div>
        <w:div w:id="1435444487">
          <w:marLeft w:val="0"/>
          <w:marRight w:val="0"/>
          <w:marTop w:val="0"/>
          <w:marBottom w:val="0"/>
          <w:divBdr>
            <w:top w:val="none" w:sz="0" w:space="0" w:color="auto"/>
            <w:left w:val="none" w:sz="0" w:space="0" w:color="auto"/>
            <w:bottom w:val="none" w:sz="0" w:space="0" w:color="auto"/>
            <w:right w:val="none" w:sz="0" w:space="0" w:color="auto"/>
          </w:divBdr>
        </w:div>
        <w:div w:id="256212415">
          <w:marLeft w:val="0"/>
          <w:marRight w:val="0"/>
          <w:marTop w:val="0"/>
          <w:marBottom w:val="0"/>
          <w:divBdr>
            <w:top w:val="none" w:sz="0" w:space="0" w:color="auto"/>
            <w:left w:val="none" w:sz="0" w:space="0" w:color="auto"/>
            <w:bottom w:val="none" w:sz="0" w:space="0" w:color="auto"/>
            <w:right w:val="none" w:sz="0" w:space="0" w:color="auto"/>
          </w:divBdr>
        </w:div>
        <w:div w:id="1048604906">
          <w:marLeft w:val="0"/>
          <w:marRight w:val="0"/>
          <w:marTop w:val="0"/>
          <w:marBottom w:val="0"/>
          <w:divBdr>
            <w:top w:val="none" w:sz="0" w:space="0" w:color="auto"/>
            <w:left w:val="none" w:sz="0" w:space="0" w:color="auto"/>
            <w:bottom w:val="none" w:sz="0" w:space="0" w:color="auto"/>
            <w:right w:val="none" w:sz="0" w:space="0" w:color="auto"/>
          </w:divBdr>
        </w:div>
        <w:div w:id="1812482546">
          <w:marLeft w:val="0"/>
          <w:marRight w:val="0"/>
          <w:marTop w:val="0"/>
          <w:marBottom w:val="0"/>
          <w:divBdr>
            <w:top w:val="none" w:sz="0" w:space="0" w:color="auto"/>
            <w:left w:val="none" w:sz="0" w:space="0" w:color="auto"/>
            <w:bottom w:val="none" w:sz="0" w:space="0" w:color="auto"/>
            <w:right w:val="none" w:sz="0" w:space="0" w:color="auto"/>
          </w:divBdr>
        </w:div>
        <w:div w:id="1847404545">
          <w:marLeft w:val="0"/>
          <w:marRight w:val="0"/>
          <w:marTop w:val="0"/>
          <w:marBottom w:val="0"/>
          <w:divBdr>
            <w:top w:val="none" w:sz="0" w:space="0" w:color="auto"/>
            <w:left w:val="none" w:sz="0" w:space="0" w:color="auto"/>
            <w:bottom w:val="none" w:sz="0" w:space="0" w:color="auto"/>
            <w:right w:val="none" w:sz="0" w:space="0" w:color="auto"/>
          </w:divBdr>
        </w:div>
        <w:div w:id="1340305402">
          <w:marLeft w:val="0"/>
          <w:marRight w:val="0"/>
          <w:marTop w:val="0"/>
          <w:marBottom w:val="0"/>
          <w:divBdr>
            <w:top w:val="none" w:sz="0" w:space="0" w:color="auto"/>
            <w:left w:val="none" w:sz="0" w:space="0" w:color="auto"/>
            <w:bottom w:val="none" w:sz="0" w:space="0" w:color="auto"/>
            <w:right w:val="none" w:sz="0" w:space="0" w:color="auto"/>
          </w:divBdr>
        </w:div>
        <w:div w:id="1893806692">
          <w:marLeft w:val="0"/>
          <w:marRight w:val="0"/>
          <w:marTop w:val="0"/>
          <w:marBottom w:val="0"/>
          <w:divBdr>
            <w:top w:val="none" w:sz="0" w:space="0" w:color="auto"/>
            <w:left w:val="none" w:sz="0" w:space="0" w:color="auto"/>
            <w:bottom w:val="none" w:sz="0" w:space="0" w:color="auto"/>
            <w:right w:val="none" w:sz="0" w:space="0" w:color="auto"/>
          </w:divBdr>
        </w:div>
        <w:div w:id="782768628">
          <w:marLeft w:val="0"/>
          <w:marRight w:val="0"/>
          <w:marTop w:val="0"/>
          <w:marBottom w:val="0"/>
          <w:divBdr>
            <w:top w:val="none" w:sz="0" w:space="0" w:color="auto"/>
            <w:left w:val="none" w:sz="0" w:space="0" w:color="auto"/>
            <w:bottom w:val="none" w:sz="0" w:space="0" w:color="auto"/>
            <w:right w:val="none" w:sz="0" w:space="0" w:color="auto"/>
          </w:divBdr>
        </w:div>
        <w:div w:id="959460667">
          <w:marLeft w:val="0"/>
          <w:marRight w:val="0"/>
          <w:marTop w:val="0"/>
          <w:marBottom w:val="0"/>
          <w:divBdr>
            <w:top w:val="none" w:sz="0" w:space="0" w:color="auto"/>
            <w:left w:val="none" w:sz="0" w:space="0" w:color="auto"/>
            <w:bottom w:val="none" w:sz="0" w:space="0" w:color="auto"/>
            <w:right w:val="none" w:sz="0" w:space="0" w:color="auto"/>
          </w:divBdr>
        </w:div>
        <w:div w:id="491727063">
          <w:marLeft w:val="0"/>
          <w:marRight w:val="0"/>
          <w:marTop w:val="0"/>
          <w:marBottom w:val="0"/>
          <w:divBdr>
            <w:top w:val="none" w:sz="0" w:space="0" w:color="auto"/>
            <w:left w:val="none" w:sz="0" w:space="0" w:color="auto"/>
            <w:bottom w:val="none" w:sz="0" w:space="0" w:color="auto"/>
            <w:right w:val="none" w:sz="0" w:space="0" w:color="auto"/>
          </w:divBdr>
        </w:div>
        <w:div w:id="1699619642">
          <w:marLeft w:val="0"/>
          <w:marRight w:val="0"/>
          <w:marTop w:val="0"/>
          <w:marBottom w:val="0"/>
          <w:divBdr>
            <w:top w:val="none" w:sz="0" w:space="0" w:color="auto"/>
            <w:left w:val="none" w:sz="0" w:space="0" w:color="auto"/>
            <w:bottom w:val="none" w:sz="0" w:space="0" w:color="auto"/>
            <w:right w:val="none" w:sz="0" w:space="0" w:color="auto"/>
          </w:divBdr>
        </w:div>
        <w:div w:id="2025815527">
          <w:marLeft w:val="0"/>
          <w:marRight w:val="0"/>
          <w:marTop w:val="0"/>
          <w:marBottom w:val="0"/>
          <w:divBdr>
            <w:top w:val="none" w:sz="0" w:space="0" w:color="auto"/>
            <w:left w:val="none" w:sz="0" w:space="0" w:color="auto"/>
            <w:bottom w:val="none" w:sz="0" w:space="0" w:color="auto"/>
            <w:right w:val="none" w:sz="0" w:space="0" w:color="auto"/>
          </w:divBdr>
        </w:div>
        <w:div w:id="988748107">
          <w:marLeft w:val="0"/>
          <w:marRight w:val="0"/>
          <w:marTop w:val="0"/>
          <w:marBottom w:val="0"/>
          <w:divBdr>
            <w:top w:val="none" w:sz="0" w:space="0" w:color="auto"/>
            <w:left w:val="none" w:sz="0" w:space="0" w:color="auto"/>
            <w:bottom w:val="none" w:sz="0" w:space="0" w:color="auto"/>
            <w:right w:val="none" w:sz="0" w:space="0" w:color="auto"/>
          </w:divBdr>
        </w:div>
        <w:div w:id="1861628563">
          <w:marLeft w:val="0"/>
          <w:marRight w:val="0"/>
          <w:marTop w:val="0"/>
          <w:marBottom w:val="0"/>
          <w:divBdr>
            <w:top w:val="none" w:sz="0" w:space="0" w:color="auto"/>
            <w:left w:val="none" w:sz="0" w:space="0" w:color="auto"/>
            <w:bottom w:val="none" w:sz="0" w:space="0" w:color="auto"/>
            <w:right w:val="none" w:sz="0" w:space="0" w:color="auto"/>
          </w:divBdr>
        </w:div>
        <w:div w:id="1216626613">
          <w:marLeft w:val="0"/>
          <w:marRight w:val="0"/>
          <w:marTop w:val="0"/>
          <w:marBottom w:val="0"/>
          <w:divBdr>
            <w:top w:val="none" w:sz="0" w:space="0" w:color="auto"/>
            <w:left w:val="none" w:sz="0" w:space="0" w:color="auto"/>
            <w:bottom w:val="none" w:sz="0" w:space="0" w:color="auto"/>
            <w:right w:val="none" w:sz="0" w:space="0" w:color="auto"/>
          </w:divBdr>
        </w:div>
        <w:div w:id="689840015">
          <w:marLeft w:val="0"/>
          <w:marRight w:val="0"/>
          <w:marTop w:val="0"/>
          <w:marBottom w:val="0"/>
          <w:divBdr>
            <w:top w:val="none" w:sz="0" w:space="0" w:color="auto"/>
            <w:left w:val="none" w:sz="0" w:space="0" w:color="auto"/>
            <w:bottom w:val="none" w:sz="0" w:space="0" w:color="auto"/>
            <w:right w:val="none" w:sz="0" w:space="0" w:color="auto"/>
          </w:divBdr>
        </w:div>
        <w:div w:id="1058361881">
          <w:marLeft w:val="0"/>
          <w:marRight w:val="0"/>
          <w:marTop w:val="0"/>
          <w:marBottom w:val="0"/>
          <w:divBdr>
            <w:top w:val="none" w:sz="0" w:space="0" w:color="auto"/>
            <w:left w:val="none" w:sz="0" w:space="0" w:color="auto"/>
            <w:bottom w:val="none" w:sz="0" w:space="0" w:color="auto"/>
            <w:right w:val="none" w:sz="0" w:space="0" w:color="auto"/>
          </w:divBdr>
        </w:div>
        <w:div w:id="696928936">
          <w:marLeft w:val="0"/>
          <w:marRight w:val="0"/>
          <w:marTop w:val="0"/>
          <w:marBottom w:val="0"/>
          <w:divBdr>
            <w:top w:val="none" w:sz="0" w:space="0" w:color="auto"/>
            <w:left w:val="none" w:sz="0" w:space="0" w:color="auto"/>
            <w:bottom w:val="none" w:sz="0" w:space="0" w:color="auto"/>
            <w:right w:val="none" w:sz="0" w:space="0" w:color="auto"/>
          </w:divBdr>
        </w:div>
        <w:div w:id="740950903">
          <w:marLeft w:val="0"/>
          <w:marRight w:val="0"/>
          <w:marTop w:val="0"/>
          <w:marBottom w:val="0"/>
          <w:divBdr>
            <w:top w:val="none" w:sz="0" w:space="0" w:color="auto"/>
            <w:left w:val="none" w:sz="0" w:space="0" w:color="auto"/>
            <w:bottom w:val="none" w:sz="0" w:space="0" w:color="auto"/>
            <w:right w:val="none" w:sz="0" w:space="0" w:color="auto"/>
          </w:divBdr>
        </w:div>
        <w:div w:id="1893538103">
          <w:marLeft w:val="0"/>
          <w:marRight w:val="0"/>
          <w:marTop w:val="0"/>
          <w:marBottom w:val="0"/>
          <w:divBdr>
            <w:top w:val="none" w:sz="0" w:space="0" w:color="auto"/>
            <w:left w:val="none" w:sz="0" w:space="0" w:color="auto"/>
            <w:bottom w:val="none" w:sz="0" w:space="0" w:color="auto"/>
            <w:right w:val="none" w:sz="0" w:space="0" w:color="auto"/>
          </w:divBdr>
        </w:div>
        <w:div w:id="1811098025">
          <w:marLeft w:val="0"/>
          <w:marRight w:val="0"/>
          <w:marTop w:val="0"/>
          <w:marBottom w:val="0"/>
          <w:divBdr>
            <w:top w:val="none" w:sz="0" w:space="0" w:color="auto"/>
            <w:left w:val="none" w:sz="0" w:space="0" w:color="auto"/>
            <w:bottom w:val="none" w:sz="0" w:space="0" w:color="auto"/>
            <w:right w:val="none" w:sz="0" w:space="0" w:color="auto"/>
          </w:divBdr>
        </w:div>
        <w:div w:id="1367174917">
          <w:marLeft w:val="0"/>
          <w:marRight w:val="0"/>
          <w:marTop w:val="0"/>
          <w:marBottom w:val="0"/>
          <w:divBdr>
            <w:top w:val="none" w:sz="0" w:space="0" w:color="auto"/>
            <w:left w:val="none" w:sz="0" w:space="0" w:color="auto"/>
            <w:bottom w:val="none" w:sz="0" w:space="0" w:color="auto"/>
            <w:right w:val="none" w:sz="0" w:space="0" w:color="auto"/>
          </w:divBdr>
        </w:div>
        <w:div w:id="1011954015">
          <w:marLeft w:val="0"/>
          <w:marRight w:val="0"/>
          <w:marTop w:val="0"/>
          <w:marBottom w:val="0"/>
          <w:divBdr>
            <w:top w:val="none" w:sz="0" w:space="0" w:color="auto"/>
            <w:left w:val="none" w:sz="0" w:space="0" w:color="auto"/>
            <w:bottom w:val="none" w:sz="0" w:space="0" w:color="auto"/>
            <w:right w:val="none" w:sz="0" w:space="0" w:color="auto"/>
          </w:divBdr>
        </w:div>
        <w:div w:id="714160285">
          <w:marLeft w:val="0"/>
          <w:marRight w:val="0"/>
          <w:marTop w:val="0"/>
          <w:marBottom w:val="0"/>
          <w:divBdr>
            <w:top w:val="none" w:sz="0" w:space="0" w:color="auto"/>
            <w:left w:val="none" w:sz="0" w:space="0" w:color="auto"/>
            <w:bottom w:val="none" w:sz="0" w:space="0" w:color="auto"/>
            <w:right w:val="none" w:sz="0" w:space="0" w:color="auto"/>
          </w:divBdr>
        </w:div>
        <w:div w:id="2146964974">
          <w:marLeft w:val="0"/>
          <w:marRight w:val="0"/>
          <w:marTop w:val="0"/>
          <w:marBottom w:val="0"/>
          <w:divBdr>
            <w:top w:val="none" w:sz="0" w:space="0" w:color="auto"/>
            <w:left w:val="none" w:sz="0" w:space="0" w:color="auto"/>
            <w:bottom w:val="none" w:sz="0" w:space="0" w:color="auto"/>
            <w:right w:val="none" w:sz="0" w:space="0" w:color="auto"/>
          </w:divBdr>
        </w:div>
        <w:div w:id="1609775344">
          <w:marLeft w:val="0"/>
          <w:marRight w:val="0"/>
          <w:marTop w:val="0"/>
          <w:marBottom w:val="0"/>
          <w:divBdr>
            <w:top w:val="none" w:sz="0" w:space="0" w:color="auto"/>
            <w:left w:val="none" w:sz="0" w:space="0" w:color="auto"/>
            <w:bottom w:val="none" w:sz="0" w:space="0" w:color="auto"/>
            <w:right w:val="none" w:sz="0" w:space="0" w:color="auto"/>
          </w:divBdr>
        </w:div>
        <w:div w:id="2006280095">
          <w:marLeft w:val="0"/>
          <w:marRight w:val="0"/>
          <w:marTop w:val="0"/>
          <w:marBottom w:val="0"/>
          <w:divBdr>
            <w:top w:val="none" w:sz="0" w:space="0" w:color="auto"/>
            <w:left w:val="none" w:sz="0" w:space="0" w:color="auto"/>
            <w:bottom w:val="none" w:sz="0" w:space="0" w:color="auto"/>
            <w:right w:val="none" w:sz="0" w:space="0" w:color="auto"/>
          </w:divBdr>
        </w:div>
        <w:div w:id="1409307051">
          <w:marLeft w:val="0"/>
          <w:marRight w:val="0"/>
          <w:marTop w:val="0"/>
          <w:marBottom w:val="0"/>
          <w:divBdr>
            <w:top w:val="none" w:sz="0" w:space="0" w:color="auto"/>
            <w:left w:val="none" w:sz="0" w:space="0" w:color="auto"/>
            <w:bottom w:val="none" w:sz="0" w:space="0" w:color="auto"/>
            <w:right w:val="none" w:sz="0" w:space="0" w:color="auto"/>
          </w:divBdr>
        </w:div>
        <w:div w:id="748967019">
          <w:marLeft w:val="0"/>
          <w:marRight w:val="0"/>
          <w:marTop w:val="0"/>
          <w:marBottom w:val="0"/>
          <w:divBdr>
            <w:top w:val="none" w:sz="0" w:space="0" w:color="auto"/>
            <w:left w:val="none" w:sz="0" w:space="0" w:color="auto"/>
            <w:bottom w:val="none" w:sz="0" w:space="0" w:color="auto"/>
            <w:right w:val="none" w:sz="0" w:space="0" w:color="auto"/>
          </w:divBdr>
        </w:div>
        <w:div w:id="955525878">
          <w:marLeft w:val="0"/>
          <w:marRight w:val="0"/>
          <w:marTop w:val="0"/>
          <w:marBottom w:val="0"/>
          <w:divBdr>
            <w:top w:val="none" w:sz="0" w:space="0" w:color="auto"/>
            <w:left w:val="none" w:sz="0" w:space="0" w:color="auto"/>
            <w:bottom w:val="none" w:sz="0" w:space="0" w:color="auto"/>
            <w:right w:val="none" w:sz="0" w:space="0" w:color="auto"/>
          </w:divBdr>
        </w:div>
        <w:div w:id="662510266">
          <w:marLeft w:val="0"/>
          <w:marRight w:val="0"/>
          <w:marTop w:val="0"/>
          <w:marBottom w:val="0"/>
          <w:divBdr>
            <w:top w:val="none" w:sz="0" w:space="0" w:color="auto"/>
            <w:left w:val="none" w:sz="0" w:space="0" w:color="auto"/>
            <w:bottom w:val="none" w:sz="0" w:space="0" w:color="auto"/>
            <w:right w:val="none" w:sz="0" w:space="0" w:color="auto"/>
          </w:divBdr>
        </w:div>
        <w:div w:id="1435828617">
          <w:marLeft w:val="0"/>
          <w:marRight w:val="0"/>
          <w:marTop w:val="0"/>
          <w:marBottom w:val="0"/>
          <w:divBdr>
            <w:top w:val="none" w:sz="0" w:space="0" w:color="auto"/>
            <w:left w:val="none" w:sz="0" w:space="0" w:color="auto"/>
            <w:bottom w:val="none" w:sz="0" w:space="0" w:color="auto"/>
            <w:right w:val="none" w:sz="0" w:space="0" w:color="auto"/>
          </w:divBdr>
        </w:div>
        <w:div w:id="2023892095">
          <w:marLeft w:val="0"/>
          <w:marRight w:val="0"/>
          <w:marTop w:val="0"/>
          <w:marBottom w:val="0"/>
          <w:divBdr>
            <w:top w:val="none" w:sz="0" w:space="0" w:color="auto"/>
            <w:left w:val="none" w:sz="0" w:space="0" w:color="auto"/>
            <w:bottom w:val="none" w:sz="0" w:space="0" w:color="auto"/>
            <w:right w:val="none" w:sz="0" w:space="0" w:color="auto"/>
          </w:divBdr>
        </w:div>
        <w:div w:id="782961310">
          <w:marLeft w:val="0"/>
          <w:marRight w:val="0"/>
          <w:marTop w:val="0"/>
          <w:marBottom w:val="0"/>
          <w:divBdr>
            <w:top w:val="none" w:sz="0" w:space="0" w:color="auto"/>
            <w:left w:val="none" w:sz="0" w:space="0" w:color="auto"/>
            <w:bottom w:val="none" w:sz="0" w:space="0" w:color="auto"/>
            <w:right w:val="none" w:sz="0" w:space="0" w:color="auto"/>
          </w:divBdr>
        </w:div>
        <w:div w:id="1537354558">
          <w:marLeft w:val="0"/>
          <w:marRight w:val="0"/>
          <w:marTop w:val="0"/>
          <w:marBottom w:val="0"/>
          <w:divBdr>
            <w:top w:val="none" w:sz="0" w:space="0" w:color="auto"/>
            <w:left w:val="none" w:sz="0" w:space="0" w:color="auto"/>
            <w:bottom w:val="none" w:sz="0" w:space="0" w:color="auto"/>
            <w:right w:val="none" w:sz="0" w:space="0" w:color="auto"/>
          </w:divBdr>
        </w:div>
        <w:div w:id="197936632">
          <w:marLeft w:val="0"/>
          <w:marRight w:val="0"/>
          <w:marTop w:val="0"/>
          <w:marBottom w:val="0"/>
          <w:divBdr>
            <w:top w:val="none" w:sz="0" w:space="0" w:color="auto"/>
            <w:left w:val="none" w:sz="0" w:space="0" w:color="auto"/>
            <w:bottom w:val="none" w:sz="0" w:space="0" w:color="auto"/>
            <w:right w:val="none" w:sz="0" w:space="0" w:color="auto"/>
          </w:divBdr>
        </w:div>
        <w:div w:id="1661691966">
          <w:marLeft w:val="0"/>
          <w:marRight w:val="0"/>
          <w:marTop w:val="0"/>
          <w:marBottom w:val="0"/>
          <w:divBdr>
            <w:top w:val="none" w:sz="0" w:space="0" w:color="auto"/>
            <w:left w:val="none" w:sz="0" w:space="0" w:color="auto"/>
            <w:bottom w:val="none" w:sz="0" w:space="0" w:color="auto"/>
            <w:right w:val="none" w:sz="0" w:space="0" w:color="auto"/>
          </w:divBdr>
        </w:div>
        <w:div w:id="898437715">
          <w:marLeft w:val="0"/>
          <w:marRight w:val="0"/>
          <w:marTop w:val="0"/>
          <w:marBottom w:val="0"/>
          <w:divBdr>
            <w:top w:val="none" w:sz="0" w:space="0" w:color="auto"/>
            <w:left w:val="none" w:sz="0" w:space="0" w:color="auto"/>
            <w:bottom w:val="none" w:sz="0" w:space="0" w:color="auto"/>
            <w:right w:val="none" w:sz="0" w:space="0" w:color="auto"/>
          </w:divBdr>
        </w:div>
        <w:div w:id="312834659">
          <w:marLeft w:val="0"/>
          <w:marRight w:val="0"/>
          <w:marTop w:val="0"/>
          <w:marBottom w:val="0"/>
          <w:divBdr>
            <w:top w:val="none" w:sz="0" w:space="0" w:color="auto"/>
            <w:left w:val="none" w:sz="0" w:space="0" w:color="auto"/>
            <w:bottom w:val="none" w:sz="0" w:space="0" w:color="auto"/>
            <w:right w:val="none" w:sz="0" w:space="0" w:color="auto"/>
          </w:divBdr>
        </w:div>
        <w:div w:id="1386375789">
          <w:marLeft w:val="0"/>
          <w:marRight w:val="0"/>
          <w:marTop w:val="0"/>
          <w:marBottom w:val="0"/>
          <w:divBdr>
            <w:top w:val="none" w:sz="0" w:space="0" w:color="auto"/>
            <w:left w:val="none" w:sz="0" w:space="0" w:color="auto"/>
            <w:bottom w:val="none" w:sz="0" w:space="0" w:color="auto"/>
            <w:right w:val="none" w:sz="0" w:space="0" w:color="auto"/>
          </w:divBdr>
        </w:div>
        <w:div w:id="111243406">
          <w:marLeft w:val="0"/>
          <w:marRight w:val="0"/>
          <w:marTop w:val="0"/>
          <w:marBottom w:val="0"/>
          <w:divBdr>
            <w:top w:val="none" w:sz="0" w:space="0" w:color="auto"/>
            <w:left w:val="none" w:sz="0" w:space="0" w:color="auto"/>
            <w:bottom w:val="none" w:sz="0" w:space="0" w:color="auto"/>
            <w:right w:val="none" w:sz="0" w:space="0" w:color="auto"/>
          </w:divBdr>
        </w:div>
        <w:div w:id="445317863">
          <w:marLeft w:val="0"/>
          <w:marRight w:val="0"/>
          <w:marTop w:val="0"/>
          <w:marBottom w:val="0"/>
          <w:divBdr>
            <w:top w:val="none" w:sz="0" w:space="0" w:color="auto"/>
            <w:left w:val="none" w:sz="0" w:space="0" w:color="auto"/>
            <w:bottom w:val="none" w:sz="0" w:space="0" w:color="auto"/>
            <w:right w:val="none" w:sz="0" w:space="0" w:color="auto"/>
          </w:divBdr>
        </w:div>
        <w:div w:id="181502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2016-02-19T01:36:00Z</dcterms:created>
  <dcterms:modified xsi:type="dcterms:W3CDTF">2016-02-19T01:49:00Z</dcterms:modified>
</cp:coreProperties>
</file>