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  <w:rPr>
          <w:color w:val="auto"/>
          <w:sz w:val="36"/>
          <w:szCs w:val="36"/>
        </w:rPr>
      </w:pPr>
      <w:bookmarkStart w:id="0" w:name="_GoBack"/>
      <w:r>
        <w:rPr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中评协关于发布《2023年资产评估师职业资格全国统一考试大纲》的公告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13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0"/>
          <w:sz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5757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发布时间：2023-03-14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ascii="å®‹ä½“" w:hAnsi="å®‹ä½“" w:eastAsia="å®‹ä½“" w:cs="å®‹ä½“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中评协公告〔2023〕7号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both"/>
        <w:rPr>
          <w:rFonts w:ascii="Microsoft YaHei UI" w:hAnsi="Microsoft YaHei UI" w:eastAsia="Microsoft YaHei UI" w:cs="Microsoft YaHei UI"/>
          <w:color w:val="333333"/>
          <w:sz w:val="25"/>
          <w:szCs w:val="25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根据《中华人民共和国资产评估法》《人力资源社会保障部 财政部关于修订印发〈资产评估师职业资格制度暂行规定〉和〈资产评估师职业资格考试实施办法〉的通知》（人社部规〔2017〕7号）有关规定，中国资产评估协会组织制定了《2023年资产评估师职业资格全国统一考试大纲》，已经人力资源社会保障部、财政部审议通过，现予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附件：2023年资产评估师职业资格全国统一考试大纲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right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right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right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中国资产评估协会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right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2023年3月13日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å®‹ä½“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mUwNjViNmMyMWNjNTg5MjE5ZGQ1OWY5YWM1YmIifQ=="/>
  </w:docVars>
  <w:rsids>
    <w:rsidRoot w:val="75337398"/>
    <w:rsid w:val="7533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270</Characters>
  <Lines>0</Lines>
  <Paragraphs>0</Paragraphs>
  <TotalTime>0</TotalTime>
  <ScaleCrop>false</ScaleCrop>
  <LinksUpToDate>false</LinksUpToDate>
  <CharactersWithSpaces>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2023-03-15T02:28:00Z</dcterms:created>
  <dc:creator>老熏茶</dc:creator>
  <cp:lastModifiedBy>老熏茶</cp:lastModifiedBy>
  <dcterms:modified xsi:type="dcterms:W3CDTF">2023-03-15T02:28:58Z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2CF944CAEC2F426C946F36AAEB9A8FC8</vt:lpwstr>
  </property>
</Properties>
</file>